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231D1" w14:textId="0BB98383" w:rsidR="00DD5E90" w:rsidRPr="00DD5E90" w:rsidRDefault="00DD5E90" w:rsidP="00DD5E90">
      <w:pPr>
        <w:jc w:val="center"/>
        <w:rPr>
          <w:b/>
          <w:color w:val="000000"/>
          <w:sz w:val="28"/>
          <w:szCs w:val="28"/>
        </w:rPr>
      </w:pPr>
      <w:r w:rsidRPr="00DD5E90">
        <w:rPr>
          <w:b/>
          <w:bCs/>
          <w:color w:val="000000"/>
          <w:sz w:val="28"/>
          <w:szCs w:val="28"/>
        </w:rPr>
        <w:t>Modern Technology to Enhance Multiple Means of Learning: Customized GenAI, Immersive Virtual Reality, and AI-Generated Videos</w:t>
      </w:r>
    </w:p>
    <w:p w14:paraId="71975711" w14:textId="77777777" w:rsidR="00EA4622" w:rsidRDefault="00EA4622" w:rsidP="006915E0"/>
    <w:p w14:paraId="784CB808" w14:textId="77777777" w:rsidR="00422A20" w:rsidRPr="00CE714E" w:rsidRDefault="00422A20" w:rsidP="006915E0"/>
    <w:p w14:paraId="46C424AE" w14:textId="77777777" w:rsidR="00913F12" w:rsidRPr="00913F12" w:rsidRDefault="00913F12" w:rsidP="006915E0">
      <w:pPr>
        <w:pStyle w:val="AuthorAffiliation"/>
        <w:rPr>
          <w:b/>
          <w:bCs/>
        </w:rPr>
      </w:pPr>
      <w:r w:rsidRPr="00913F12">
        <w:rPr>
          <w:b/>
          <w:bCs/>
        </w:rPr>
        <w:t>Panel Co-Chair</w:t>
      </w:r>
    </w:p>
    <w:p w14:paraId="55F42308" w14:textId="326AD041" w:rsidR="006915E0" w:rsidRDefault="00DD5E90" w:rsidP="006915E0">
      <w:pPr>
        <w:pStyle w:val="AuthorAffiliation"/>
      </w:pPr>
      <w:r>
        <w:t>Li-Ting Chen</w:t>
      </w:r>
    </w:p>
    <w:p w14:paraId="11F0CD7D" w14:textId="07B836BD" w:rsidR="006915E0" w:rsidRDefault="002E1D6D" w:rsidP="00822808">
      <w:pPr>
        <w:pStyle w:val="AuthorAffiliation"/>
      </w:pPr>
      <w:r>
        <w:t>Department of Educational Studies</w:t>
      </w:r>
      <w:r w:rsidR="00822808">
        <w:t xml:space="preserve">, </w:t>
      </w:r>
      <w:r w:rsidR="00DD5E90">
        <w:t>University of Nevada, Reno</w:t>
      </w:r>
      <w:r w:rsidR="00B3087C">
        <w:t>, United States</w:t>
      </w:r>
    </w:p>
    <w:p w14:paraId="72A5069F" w14:textId="301D294F" w:rsidR="006915E0" w:rsidRPr="00CE714E" w:rsidRDefault="00DD5E90" w:rsidP="006915E0">
      <w:pPr>
        <w:pStyle w:val="AuthorAffiliation"/>
      </w:pPr>
      <w:r>
        <w:t>litingc@unr.edu</w:t>
      </w:r>
    </w:p>
    <w:p w14:paraId="3FFC00B1" w14:textId="77777777" w:rsidR="006915E0" w:rsidRPr="00CE714E" w:rsidRDefault="006915E0" w:rsidP="006915E0"/>
    <w:p w14:paraId="65990FD2" w14:textId="0896A6A0" w:rsidR="00913F12" w:rsidRPr="00913F12" w:rsidRDefault="00913F12" w:rsidP="00913F12">
      <w:pPr>
        <w:pStyle w:val="AuthorAffiliation"/>
        <w:rPr>
          <w:b/>
          <w:bCs/>
        </w:rPr>
      </w:pPr>
      <w:r w:rsidRPr="00913F12">
        <w:rPr>
          <w:b/>
          <w:bCs/>
        </w:rPr>
        <w:t>Panel Co-Chair</w:t>
      </w:r>
    </w:p>
    <w:p w14:paraId="78569D43" w14:textId="7169095C" w:rsidR="00DD5E90" w:rsidRDefault="00DD5E90" w:rsidP="00DD5E90">
      <w:pPr>
        <w:pStyle w:val="AuthorAffiliation"/>
      </w:pPr>
      <w:r>
        <w:t>Leping Liu</w:t>
      </w:r>
    </w:p>
    <w:p w14:paraId="6DB01B35" w14:textId="1CA8035E" w:rsidR="00DD5E90" w:rsidRPr="00CE714E" w:rsidRDefault="002E1D6D" w:rsidP="00885C4A">
      <w:pPr>
        <w:pStyle w:val="AuthorAffiliation"/>
      </w:pPr>
      <w:r>
        <w:t>Department of Educational Studies</w:t>
      </w:r>
      <w:r w:rsidR="00822808">
        <w:t xml:space="preserve">, </w:t>
      </w:r>
      <w:r w:rsidR="00DD5E90">
        <w:t>University of Nevada, Reno</w:t>
      </w:r>
      <w:r w:rsidR="00885C4A">
        <w:t>, United States</w:t>
      </w:r>
    </w:p>
    <w:p w14:paraId="1810B7B1" w14:textId="449EAEEC" w:rsidR="00DD5E90" w:rsidRDefault="00DD5E90" w:rsidP="00DD5E90">
      <w:pPr>
        <w:pStyle w:val="AuthorAffiliation"/>
      </w:pPr>
      <w:hyperlink r:id="rId5" w:history="1">
        <w:r w:rsidRPr="009D74BA">
          <w:rPr>
            <w:rStyle w:val="Hyperlink"/>
          </w:rPr>
          <w:t>liu@unr.edu</w:t>
        </w:r>
      </w:hyperlink>
    </w:p>
    <w:p w14:paraId="0737FA08" w14:textId="77777777" w:rsidR="00DD5E90" w:rsidRDefault="00DD5E90" w:rsidP="00DD5E90">
      <w:pPr>
        <w:pStyle w:val="AuthorAffiliation"/>
      </w:pPr>
    </w:p>
    <w:p w14:paraId="3885656E" w14:textId="7251F719" w:rsidR="00913F12" w:rsidRPr="00913F12" w:rsidRDefault="00913F12" w:rsidP="00DD5E90">
      <w:pPr>
        <w:pStyle w:val="AuthorAffiliation"/>
        <w:rPr>
          <w:b/>
        </w:rPr>
      </w:pPr>
      <w:r w:rsidRPr="00913F12">
        <w:rPr>
          <w:b/>
        </w:rPr>
        <w:t>Panelist A</w:t>
      </w:r>
    </w:p>
    <w:p w14:paraId="7C001C07" w14:textId="1682F1DD" w:rsidR="00DD5E90" w:rsidRPr="00DD5E90" w:rsidRDefault="00DD5E90" w:rsidP="00DD5E90">
      <w:pPr>
        <w:pStyle w:val="AuthorAffiliation"/>
        <w:rPr>
          <w:bCs/>
        </w:rPr>
      </w:pPr>
      <w:r w:rsidRPr="00DD5E90">
        <w:rPr>
          <w:bCs/>
        </w:rPr>
        <w:t>Isaac Akuoko-Mensah</w:t>
      </w:r>
    </w:p>
    <w:p w14:paraId="17E68DE1" w14:textId="397F7E5C" w:rsidR="00DD5E90" w:rsidRPr="00CE714E" w:rsidRDefault="002E1D6D" w:rsidP="00885C4A">
      <w:pPr>
        <w:pStyle w:val="AuthorAffiliation"/>
      </w:pPr>
      <w:r>
        <w:t>Department of Educational Studies</w:t>
      </w:r>
      <w:r w:rsidR="00822808">
        <w:t xml:space="preserve">, </w:t>
      </w:r>
      <w:r w:rsidR="00DD5E90">
        <w:t>University of Nevada, Reno</w:t>
      </w:r>
      <w:r w:rsidR="00885C4A">
        <w:t>, United States</w:t>
      </w:r>
    </w:p>
    <w:p w14:paraId="02DDBAFF" w14:textId="40D4FA5A" w:rsidR="00DD5E90" w:rsidRDefault="00DD5E90" w:rsidP="00DD5E90">
      <w:pPr>
        <w:pStyle w:val="AuthorAffiliation"/>
        <w:rPr>
          <w:bCs/>
        </w:rPr>
      </w:pPr>
      <w:hyperlink r:id="rId6" w:history="1">
        <w:r w:rsidRPr="009D74BA">
          <w:rPr>
            <w:rStyle w:val="Hyperlink"/>
            <w:bCs/>
          </w:rPr>
          <w:t>iakuokomensah@unr.edu</w:t>
        </w:r>
      </w:hyperlink>
    </w:p>
    <w:p w14:paraId="15C93FF1" w14:textId="77777777" w:rsidR="00DD5E90" w:rsidRDefault="00DD5E90" w:rsidP="00DD5E90">
      <w:pPr>
        <w:pStyle w:val="AuthorAffiliation"/>
        <w:rPr>
          <w:bCs/>
        </w:rPr>
      </w:pPr>
    </w:p>
    <w:p w14:paraId="79A4E6A1" w14:textId="0D8F79F8" w:rsidR="00913F12" w:rsidRPr="00913F12" w:rsidRDefault="00913F12" w:rsidP="00913F12">
      <w:pPr>
        <w:pStyle w:val="AuthorAffiliation"/>
        <w:rPr>
          <w:b/>
        </w:rPr>
      </w:pPr>
      <w:r w:rsidRPr="00913F12">
        <w:rPr>
          <w:b/>
        </w:rPr>
        <w:t xml:space="preserve">Panelist </w:t>
      </w:r>
      <w:r>
        <w:rPr>
          <w:b/>
        </w:rPr>
        <w:t>B</w:t>
      </w:r>
    </w:p>
    <w:p w14:paraId="208346D9" w14:textId="1653F086" w:rsidR="00DD5E90" w:rsidRPr="00DD5E90" w:rsidRDefault="00DD5E90" w:rsidP="00DD5E90">
      <w:pPr>
        <w:pStyle w:val="AuthorAffiliation"/>
      </w:pPr>
      <w:r w:rsidRPr="00DD5E90">
        <w:rPr>
          <w:color w:val="000000"/>
        </w:rPr>
        <w:t xml:space="preserve">Ephraim </w:t>
      </w:r>
      <w:proofErr w:type="spellStart"/>
      <w:r w:rsidRPr="00DD5E90">
        <w:rPr>
          <w:color w:val="000000"/>
        </w:rPr>
        <w:t>Q</w:t>
      </w:r>
      <w:r w:rsidR="00FF3C3D">
        <w:rPr>
          <w:color w:val="000000"/>
        </w:rPr>
        <w:t>uaynor</w:t>
      </w:r>
      <w:proofErr w:type="spellEnd"/>
      <w:r w:rsidRPr="00DD5E90">
        <w:rPr>
          <w:color w:val="000000"/>
        </w:rPr>
        <w:t xml:space="preserve"> Teye</w:t>
      </w:r>
    </w:p>
    <w:p w14:paraId="60AC474B" w14:textId="11E4B3AE" w:rsidR="00DD5E90" w:rsidRPr="00CE714E" w:rsidRDefault="001666F5" w:rsidP="00885C4A">
      <w:pPr>
        <w:pStyle w:val="AuthorAffiliation"/>
      </w:pPr>
      <w:r>
        <w:t>Department of Educational Studies</w:t>
      </w:r>
      <w:r w:rsidR="00822808">
        <w:t xml:space="preserve">, </w:t>
      </w:r>
      <w:r w:rsidR="00DD5E90">
        <w:t>University of Nevada, Reno</w:t>
      </w:r>
      <w:r w:rsidR="00885C4A">
        <w:t>, United States</w:t>
      </w:r>
    </w:p>
    <w:p w14:paraId="4C38041A" w14:textId="2FE5E412" w:rsidR="00DD5E90" w:rsidRDefault="00DD5E90" w:rsidP="00DD5E90">
      <w:pPr>
        <w:pStyle w:val="AuthorAffiliation"/>
      </w:pPr>
      <w:hyperlink r:id="rId7" w:history="1">
        <w:r w:rsidRPr="00D206B7">
          <w:rPr>
            <w:rStyle w:val="Hyperlink"/>
          </w:rPr>
          <w:t>eteye@unr.edu</w:t>
        </w:r>
      </w:hyperlink>
    </w:p>
    <w:p w14:paraId="63E8F678" w14:textId="77777777" w:rsidR="00DD5E90" w:rsidRDefault="00DD5E90" w:rsidP="00DD5E90">
      <w:pPr>
        <w:pStyle w:val="AuthorAffiliation"/>
      </w:pPr>
    </w:p>
    <w:p w14:paraId="78AF18DA" w14:textId="304FB17D" w:rsidR="00913F12" w:rsidRPr="00913F12" w:rsidRDefault="00913F12" w:rsidP="00913F12">
      <w:pPr>
        <w:pStyle w:val="AuthorAffiliation"/>
        <w:rPr>
          <w:b/>
        </w:rPr>
      </w:pPr>
      <w:r w:rsidRPr="00913F12">
        <w:rPr>
          <w:b/>
        </w:rPr>
        <w:t xml:space="preserve">Panelist </w:t>
      </w:r>
      <w:r>
        <w:rPr>
          <w:b/>
        </w:rPr>
        <w:t>B</w:t>
      </w:r>
    </w:p>
    <w:p w14:paraId="065B6E20" w14:textId="3D8A2B62" w:rsidR="00DD5E90" w:rsidRDefault="00DD5E90" w:rsidP="00DD5E90">
      <w:pPr>
        <w:pStyle w:val="AuthorAffiliation"/>
      </w:pPr>
      <w:r>
        <w:t>Pengbo Chu</w:t>
      </w:r>
    </w:p>
    <w:p w14:paraId="318944C5" w14:textId="1EE7E92D" w:rsidR="00DD5E90" w:rsidRPr="0023341D" w:rsidRDefault="008C6934" w:rsidP="00885C4A">
      <w:pPr>
        <w:pStyle w:val="AuthorAffiliation"/>
      </w:pPr>
      <w:r w:rsidRPr="008C6934">
        <w:t>Department of Earth and Environmental Engineering</w:t>
      </w:r>
      <w:r w:rsidR="0033068D">
        <w:t xml:space="preserve">, </w:t>
      </w:r>
      <w:r w:rsidRPr="0033068D">
        <w:t>Columbia University</w:t>
      </w:r>
      <w:r w:rsidR="00885C4A">
        <w:t xml:space="preserve">, </w:t>
      </w:r>
      <w:r w:rsidR="00885C4A">
        <w:t>United States</w:t>
      </w:r>
    </w:p>
    <w:p w14:paraId="1B993E70" w14:textId="77777777" w:rsidR="001666F5" w:rsidRDefault="001666F5" w:rsidP="001666F5">
      <w:pPr>
        <w:pStyle w:val="AuthorAffiliation"/>
      </w:pPr>
      <w:hyperlink r:id="rId8" w:history="1">
        <w:r w:rsidRPr="0023341D">
          <w:rPr>
            <w:rStyle w:val="Hyperlink"/>
          </w:rPr>
          <w:t>pengbo.chu@columbia.edu</w:t>
        </w:r>
      </w:hyperlink>
    </w:p>
    <w:p w14:paraId="26C129B9" w14:textId="77777777" w:rsidR="00C05B1F" w:rsidRDefault="00C05B1F" w:rsidP="001666F5">
      <w:pPr>
        <w:pStyle w:val="AuthorAffiliation"/>
      </w:pPr>
    </w:p>
    <w:p w14:paraId="43A9C9CC" w14:textId="2ED64901" w:rsidR="00C05B1F" w:rsidRPr="00913F12" w:rsidRDefault="00C05B1F" w:rsidP="00C05B1F">
      <w:pPr>
        <w:pStyle w:val="AuthorAffiliation"/>
        <w:rPr>
          <w:b/>
        </w:rPr>
      </w:pPr>
      <w:r w:rsidRPr="00913F12">
        <w:rPr>
          <w:b/>
        </w:rPr>
        <w:t xml:space="preserve">Panelist </w:t>
      </w:r>
      <w:r>
        <w:rPr>
          <w:b/>
        </w:rPr>
        <w:t>C</w:t>
      </w:r>
    </w:p>
    <w:p w14:paraId="63AF7E49" w14:textId="731AA3BA" w:rsidR="00C05B1F" w:rsidRDefault="00747DE9" w:rsidP="00C05B1F">
      <w:pPr>
        <w:pStyle w:val="AuthorAffiliation"/>
      </w:pPr>
      <w:r w:rsidRPr="00747DE9">
        <w:t>Priscillar McMillan</w:t>
      </w:r>
    </w:p>
    <w:p w14:paraId="0631D6E7" w14:textId="4D1200B8" w:rsidR="00C05B1F" w:rsidRPr="00CE714E" w:rsidRDefault="00C05B1F" w:rsidP="00885C4A">
      <w:pPr>
        <w:pStyle w:val="AuthorAffiliation"/>
      </w:pPr>
      <w:r>
        <w:t>Department of Educational Studies, University of Nevada, Reno</w:t>
      </w:r>
      <w:r w:rsidR="00885C4A">
        <w:t xml:space="preserve">, </w:t>
      </w:r>
      <w:r w:rsidR="00885C4A">
        <w:t>United States</w:t>
      </w:r>
    </w:p>
    <w:p w14:paraId="1AB24265" w14:textId="63CE83E8" w:rsidR="00C05B1F" w:rsidRPr="0023341D" w:rsidRDefault="00C71340" w:rsidP="00C05B1F">
      <w:pPr>
        <w:pStyle w:val="AuthorAffiliation"/>
      </w:pPr>
      <w:r>
        <w:t>priscillarb@unr.edu</w:t>
      </w:r>
    </w:p>
    <w:p w14:paraId="6CA56792" w14:textId="77777777" w:rsidR="00DD5E90" w:rsidRPr="0023341D" w:rsidRDefault="00DD5E90" w:rsidP="001666F5">
      <w:pPr>
        <w:pStyle w:val="AuthorAffiliation"/>
        <w:jc w:val="left"/>
        <w:rPr>
          <w:bCs/>
        </w:rPr>
      </w:pPr>
    </w:p>
    <w:p w14:paraId="6BF02F61" w14:textId="77777777" w:rsidR="00DD5E90" w:rsidRPr="0023341D" w:rsidRDefault="00DD5E90" w:rsidP="006915E0"/>
    <w:p w14:paraId="17C72A69" w14:textId="05175E89" w:rsidR="006915E0" w:rsidRDefault="006915E0" w:rsidP="006915E0">
      <w:pPr>
        <w:pStyle w:val="Abstract"/>
        <w:rPr>
          <w:szCs w:val="18"/>
        </w:rPr>
      </w:pPr>
      <w:r w:rsidRPr="00DD5E90">
        <w:rPr>
          <w:b/>
        </w:rPr>
        <w:t>Abstract:</w:t>
      </w:r>
      <w:r w:rsidRPr="00DD5E90">
        <w:t xml:space="preserve"> </w:t>
      </w:r>
      <w:r w:rsidR="00DD5E90" w:rsidRPr="00DD5E90">
        <w:rPr>
          <w:szCs w:val="18"/>
          <w:shd w:val="clear" w:color="auto" w:fill="FFFFFF"/>
        </w:rPr>
        <w:t xml:space="preserve">In Universal Design for Learning (UDL), multiple means of learning refer to the various ways learners can engage with and express their understanding of the material. This panel consists of three discussion sessions on using current technology to enhance multiple means of learning. First, we will demonstrate how to use generative artificial intelligence (GenAI) tools to build a customized AI platform to improve learning. The evaluation of different </w:t>
      </w:r>
      <w:proofErr w:type="spellStart"/>
      <w:r w:rsidR="00DD5E90" w:rsidRPr="00DD5E90">
        <w:rPr>
          <w:szCs w:val="18"/>
          <w:shd w:val="clear" w:color="auto" w:fill="FFFFFF"/>
        </w:rPr>
        <w:t>GenAIs</w:t>
      </w:r>
      <w:proofErr w:type="spellEnd"/>
      <w:r w:rsidR="00DD5E90" w:rsidRPr="00DD5E90">
        <w:rPr>
          <w:szCs w:val="18"/>
          <w:shd w:val="clear" w:color="auto" w:fill="FFFFFF"/>
        </w:rPr>
        <w:t xml:space="preserve"> (e.g., ChatGPT, Gemini, Claude) and their pros and cons will be discussed. Customized Gen-AI enables self-learning with immediate feedback. Secondly, the panel will showcase an interdisciplinary project on designing an immersive virtual reality (IVR) learning environment for mining education. In contrast to traditional learning through lectures and labs, the IVR allows learners to immerse themselves in complex chemical reactions in froth flotation. Design process of the IVR and data analysis will be discussed. The third session will demonstrate how to use AI to facilitate video creation. Visual and auditory learners prefer watching videos over reading texts. Modern technology can reduce the time required to produce high-quality videos. Our experience in creating AI-generated videos will be shared. </w:t>
      </w:r>
      <w:r w:rsidRPr="00DD5E90">
        <w:rPr>
          <w:szCs w:val="18"/>
        </w:rPr>
        <w:t xml:space="preserve"> </w:t>
      </w:r>
    </w:p>
    <w:p w14:paraId="35DA9C82" w14:textId="77777777" w:rsidR="00420CDF" w:rsidRDefault="00420CDF" w:rsidP="006915E0">
      <w:pPr>
        <w:pStyle w:val="Abstract"/>
      </w:pPr>
    </w:p>
    <w:p w14:paraId="54A71610" w14:textId="693840D4" w:rsidR="00420CDF" w:rsidRDefault="00420CDF" w:rsidP="006915E0">
      <w:pPr>
        <w:pStyle w:val="Abstract"/>
        <w:rPr>
          <w:rFonts w:eastAsia="DengXian"/>
          <w:color w:val="000000"/>
          <w:sz w:val="20"/>
        </w:rPr>
      </w:pPr>
      <w:r>
        <w:rPr>
          <w:b/>
        </w:rPr>
        <w:t>Keywords</w:t>
      </w:r>
      <w:r w:rsidRPr="00DD5E90">
        <w:rPr>
          <w:b/>
        </w:rPr>
        <w:t>:</w:t>
      </w:r>
      <w:r w:rsidRPr="00DD5E90">
        <w:t xml:space="preserve"> </w:t>
      </w:r>
      <w:r w:rsidR="00422A20">
        <w:rPr>
          <w:rFonts w:eastAsia="DengXian"/>
          <w:color w:val="000000"/>
          <w:sz w:val="20"/>
        </w:rPr>
        <w:t xml:space="preserve">Generative artificial intelligence, customized chatbot, immersive virtual reality, Universal Design for Learning, instructional video </w:t>
      </w:r>
    </w:p>
    <w:p w14:paraId="571E6EB7" w14:textId="77777777" w:rsidR="0033068D" w:rsidRDefault="0033068D" w:rsidP="006915E0">
      <w:pPr>
        <w:pStyle w:val="Abstract"/>
      </w:pPr>
    </w:p>
    <w:p w14:paraId="647DB8D8" w14:textId="77777777" w:rsidR="0033068D" w:rsidRPr="00CE714E" w:rsidRDefault="0033068D" w:rsidP="006915E0">
      <w:pPr>
        <w:pStyle w:val="Abstract"/>
      </w:pPr>
    </w:p>
    <w:p w14:paraId="3EE226D5" w14:textId="77777777" w:rsidR="0023341D" w:rsidRDefault="0023341D">
      <w:pPr>
        <w:rPr>
          <w:b/>
          <w:kern w:val="28"/>
          <w:sz w:val="24"/>
        </w:rPr>
      </w:pPr>
      <w:r>
        <w:br w:type="page"/>
      </w:r>
    </w:p>
    <w:p w14:paraId="76746800" w14:textId="16EA8AF9" w:rsidR="006915E0" w:rsidRPr="00CE714E" w:rsidRDefault="00FF3C3D" w:rsidP="006915E0">
      <w:pPr>
        <w:pStyle w:val="Heading1"/>
      </w:pPr>
      <w:r>
        <w:lastRenderedPageBreak/>
        <w:t>Introduction</w:t>
      </w:r>
    </w:p>
    <w:p w14:paraId="6AC6AC8D" w14:textId="77777777" w:rsidR="006915E0" w:rsidRPr="00CE714E" w:rsidRDefault="006915E0" w:rsidP="006915E0"/>
    <w:p w14:paraId="62D6946F" w14:textId="223C137D" w:rsidR="006915E0" w:rsidRDefault="00FF3C3D" w:rsidP="006915E0">
      <w:pPr>
        <w:ind w:firstLine="720"/>
      </w:pPr>
      <w:r>
        <w:rPr>
          <w:shd w:val="clear" w:color="auto" w:fill="FFFFFF"/>
        </w:rPr>
        <w:t xml:space="preserve">The concept of universal design was first proposed in architecture in designing accessible physical environments for all users, and its application was extended to education in the late 1990s (Yang et al., 2024). There is a growing attention to universal design in online education, and most research has focused on higher education (Yang et al., 2024). The Center for Applied Special Technology (CAST) explained Universal Design for Learning (UDL) as “a framework to improve and optimize teaching and learning based on what we know about the human brain” (CAST, </w:t>
      </w:r>
      <w:r w:rsidR="0082673B">
        <w:rPr>
          <w:shd w:val="clear" w:color="auto" w:fill="FFFFFF"/>
        </w:rPr>
        <w:t>n.d.</w:t>
      </w:r>
      <w:r>
        <w:rPr>
          <w:shd w:val="clear" w:color="auto" w:fill="FFFFFF"/>
        </w:rPr>
        <w:t>). Specifically, there are three core principles to help instructors address the diversity in learning (</w:t>
      </w:r>
      <w:r w:rsidR="0082673B" w:rsidRPr="0082673B">
        <w:rPr>
          <w:rFonts w:eastAsia="DengXian"/>
          <w:color w:val="000000"/>
          <w:kern w:val="2"/>
        </w:rPr>
        <w:t>Gilleran</w:t>
      </w:r>
      <w:r w:rsidR="0082673B">
        <w:rPr>
          <w:rFonts w:eastAsia="DengXian"/>
          <w:color w:val="000000"/>
          <w:kern w:val="2"/>
        </w:rPr>
        <w:t xml:space="preserve"> </w:t>
      </w:r>
      <w:r>
        <w:rPr>
          <w:shd w:val="clear" w:color="auto" w:fill="FFFFFF"/>
        </w:rPr>
        <w:t xml:space="preserve">Stephens et al., 2025), including multiple means of engagement (e.g., recruiting interest, sustaining effort and persistence), multiple means of representation (e.g., perception, symbols), and multiple means of action and expression (i.e., expression and communication). Advancements in technology have enabled designers and instructors to create learning environments that elevate strengths and eliminate barriers. For example, designing a customized GenAI platform allows learners to learn at their own pace with immediate feedback. It can also be used for assessment. IVR allows students to immerse themselves in complex chemical reactions in froth flotation, which are difficult but key concepts in mining education. Moreover, GenAI can be used to create instructional videos with reduced time spent generating them. With the multiple opportunities provided by modern technology, educators may ask, “How do I choose the best GenAI to integrate into my instruction?”  “What are the processes involved in building a customized GenAI and an IVR learning environment?” “In what ways can we assess if integration of modern technology is effective?” This panel will address these questions with the panelists’ experiences in various learning contexts. </w:t>
      </w:r>
      <w:r w:rsidR="006915E0" w:rsidRPr="00CE714E">
        <w:t xml:space="preserve"> </w:t>
      </w:r>
    </w:p>
    <w:p w14:paraId="5D093FDD" w14:textId="77777777" w:rsidR="006915E0" w:rsidRPr="00CE714E" w:rsidRDefault="006915E0" w:rsidP="006915E0"/>
    <w:p w14:paraId="5393A750" w14:textId="211CAEFB" w:rsidR="00FF3C3D" w:rsidRPr="000C3417" w:rsidRDefault="00FF3C3D" w:rsidP="00FF3C3D">
      <w:pPr>
        <w:pStyle w:val="NormalWeb"/>
        <w:spacing w:before="0" w:beforeAutospacing="0" w:after="0" w:afterAutospacing="0"/>
        <w:ind w:firstLine="720"/>
        <w:jc w:val="both"/>
        <w:rPr>
          <w:sz w:val="20"/>
          <w:szCs w:val="20"/>
          <w:shd w:val="clear" w:color="auto" w:fill="FFFFFF"/>
        </w:rPr>
      </w:pPr>
      <w:r w:rsidRPr="005832A2">
        <w:rPr>
          <w:sz w:val="20"/>
          <w:szCs w:val="20"/>
          <w:shd w:val="clear" w:color="auto" w:fill="FFFFFF"/>
        </w:rPr>
        <w:t>Three discussion sessions will be included. First,</w:t>
      </w:r>
      <w:r>
        <w:rPr>
          <w:sz w:val="20"/>
          <w:szCs w:val="20"/>
          <w:shd w:val="clear" w:color="auto" w:fill="FFFFFF"/>
        </w:rPr>
        <w:t xml:space="preserve"> we will demonstrate how to build </w:t>
      </w:r>
      <w:proofErr w:type="gramStart"/>
      <w:r w:rsidR="0082673B">
        <w:rPr>
          <w:sz w:val="20"/>
          <w:szCs w:val="20"/>
          <w:shd w:val="clear" w:color="auto" w:fill="FFFFFF"/>
        </w:rPr>
        <w:t xml:space="preserve">a </w:t>
      </w:r>
      <w:r>
        <w:rPr>
          <w:sz w:val="20"/>
          <w:szCs w:val="20"/>
          <w:shd w:val="clear" w:color="auto" w:fill="FFFFFF"/>
        </w:rPr>
        <w:t>customized</w:t>
      </w:r>
      <w:proofErr w:type="gramEnd"/>
      <w:r>
        <w:rPr>
          <w:sz w:val="20"/>
          <w:szCs w:val="20"/>
          <w:shd w:val="clear" w:color="auto" w:fill="FFFFFF"/>
        </w:rPr>
        <w:t xml:space="preserve"> GenAI using ChatGPT and </w:t>
      </w:r>
      <w:r w:rsidR="0082673B">
        <w:rPr>
          <w:sz w:val="20"/>
          <w:szCs w:val="20"/>
          <w:shd w:val="clear" w:color="auto" w:fill="FFFFFF"/>
        </w:rPr>
        <w:t>Claude</w:t>
      </w:r>
      <w:r>
        <w:rPr>
          <w:sz w:val="20"/>
          <w:szCs w:val="20"/>
          <w:shd w:val="clear" w:color="auto" w:fill="FFFFFF"/>
        </w:rPr>
        <w:t xml:space="preserve">. The process for evaluating the two, along with their pros and cons, will be discussed. </w:t>
      </w:r>
      <w:r w:rsidRPr="00CC1FF9">
        <w:rPr>
          <w:sz w:val="20"/>
          <w:szCs w:val="20"/>
          <w:shd w:val="clear" w:color="auto" w:fill="FFFFFF"/>
        </w:rPr>
        <w:t xml:space="preserve">Secondly, the </w:t>
      </w:r>
      <w:r>
        <w:rPr>
          <w:sz w:val="20"/>
          <w:szCs w:val="20"/>
          <w:shd w:val="clear" w:color="auto" w:fill="FFFFFF"/>
        </w:rPr>
        <w:t xml:space="preserve">panel will share an NSF project to design an IVR for learning about froth flotation. The design of IVR and data analysis of back-end data will be shared. Thirdly, the applications of </w:t>
      </w:r>
      <w:proofErr w:type="spellStart"/>
      <w:r>
        <w:rPr>
          <w:sz w:val="20"/>
          <w:szCs w:val="20"/>
          <w:shd w:val="clear" w:color="auto" w:fill="FFFFFF"/>
        </w:rPr>
        <w:t>GenAIs</w:t>
      </w:r>
      <w:proofErr w:type="spellEnd"/>
      <w:r>
        <w:rPr>
          <w:sz w:val="20"/>
          <w:szCs w:val="20"/>
          <w:shd w:val="clear" w:color="auto" w:fill="FFFFFF"/>
        </w:rPr>
        <w:t xml:space="preserve"> for generating instructional videos will be demonstrated. </w:t>
      </w:r>
      <w:r w:rsidRPr="00FC32A7">
        <w:rPr>
          <w:sz w:val="20"/>
          <w:szCs w:val="20"/>
          <w:shd w:val="clear" w:color="auto" w:fill="FFFFFF"/>
        </w:rPr>
        <w:t>Practical strategies and tips for AI integration in instruction will be discussed. Connections between multiple means of learning and the application of modern technology will be presented and discussed.</w:t>
      </w:r>
      <w:r w:rsidRPr="0052427B">
        <w:rPr>
          <w:sz w:val="20"/>
          <w:szCs w:val="20"/>
          <w:shd w:val="clear" w:color="auto" w:fill="FFFFFF"/>
        </w:rPr>
        <w:t xml:space="preserve"> </w:t>
      </w:r>
    </w:p>
    <w:p w14:paraId="46E3DD72" w14:textId="62869C46" w:rsidR="006915E0" w:rsidRDefault="006915E0" w:rsidP="006915E0">
      <w:pPr>
        <w:ind w:firstLine="720"/>
      </w:pPr>
    </w:p>
    <w:p w14:paraId="793B4370" w14:textId="77777777" w:rsidR="00A666E1" w:rsidRPr="00FF3C3D" w:rsidRDefault="00A666E1" w:rsidP="006915E0">
      <w:pPr>
        <w:ind w:firstLine="720"/>
      </w:pPr>
    </w:p>
    <w:p w14:paraId="469D847C" w14:textId="3342D191" w:rsidR="00FF3C3D" w:rsidRPr="00CE714E" w:rsidRDefault="00FF3C3D" w:rsidP="00FF3C3D">
      <w:pPr>
        <w:pStyle w:val="Heading1"/>
      </w:pPr>
      <w:r>
        <w:t>Panel Discussions</w:t>
      </w:r>
    </w:p>
    <w:p w14:paraId="3D6F3983" w14:textId="77777777" w:rsidR="006915E0" w:rsidRDefault="006915E0" w:rsidP="006915E0"/>
    <w:p w14:paraId="6EFE2842" w14:textId="10481EED" w:rsidR="006915E0" w:rsidRDefault="00FF3C3D" w:rsidP="006915E0">
      <w:pPr>
        <w:pStyle w:val="Heading2"/>
      </w:pPr>
      <w:r>
        <w:t>Discussion One</w:t>
      </w:r>
    </w:p>
    <w:p w14:paraId="0F6501BF" w14:textId="4D7F1938" w:rsidR="00FF3C3D" w:rsidRDefault="00FF3C3D" w:rsidP="003335F1">
      <w:pPr>
        <w:pStyle w:val="NormalWeb"/>
        <w:spacing w:before="0" w:beforeAutospacing="0" w:after="120" w:afterAutospacing="0"/>
        <w:contextualSpacing/>
        <w:rPr>
          <w:color w:val="0E101A"/>
          <w:sz w:val="20"/>
          <w:szCs w:val="20"/>
        </w:rPr>
      </w:pPr>
      <w:bookmarkStart w:id="0" w:name="_Hlk181002442"/>
      <w:r>
        <w:rPr>
          <w:i/>
          <w:color w:val="0E101A"/>
          <w:sz w:val="20"/>
          <w:szCs w:val="20"/>
        </w:rPr>
        <w:t>Multiple Means of Learning I</w:t>
      </w:r>
      <w:r w:rsidRPr="00DB3EF3">
        <w:rPr>
          <w:i/>
          <w:color w:val="0E101A"/>
          <w:sz w:val="20"/>
          <w:szCs w:val="20"/>
        </w:rPr>
        <w:t xml:space="preserve">: Building Your Own </w:t>
      </w:r>
      <w:r>
        <w:rPr>
          <w:i/>
          <w:color w:val="0E101A"/>
          <w:sz w:val="20"/>
          <w:szCs w:val="20"/>
        </w:rPr>
        <w:t>Customized GenAI</w:t>
      </w:r>
      <w:r>
        <w:rPr>
          <w:color w:val="0E101A"/>
          <w:sz w:val="20"/>
          <w:szCs w:val="20"/>
        </w:rPr>
        <w:t xml:space="preserve"> (by panelist A)</w:t>
      </w:r>
      <w:bookmarkEnd w:id="0"/>
    </w:p>
    <w:p w14:paraId="32F9E755" w14:textId="77777777" w:rsidR="003335F1" w:rsidRPr="00FF3C3D" w:rsidRDefault="003335F1" w:rsidP="003335F1">
      <w:pPr>
        <w:pStyle w:val="NormalWeb"/>
        <w:spacing w:before="0" w:beforeAutospacing="0" w:after="120" w:afterAutospacing="0"/>
        <w:contextualSpacing/>
        <w:rPr>
          <w:color w:val="0E101A"/>
          <w:sz w:val="20"/>
          <w:szCs w:val="20"/>
        </w:rPr>
      </w:pPr>
    </w:p>
    <w:p w14:paraId="09818235" w14:textId="77777777" w:rsidR="00FF3C3D" w:rsidRDefault="00FF3C3D" w:rsidP="003335F1">
      <w:pPr>
        <w:pStyle w:val="NormalWeb"/>
        <w:spacing w:before="0" w:beforeAutospacing="0" w:after="0" w:afterAutospacing="0"/>
        <w:ind w:firstLine="720"/>
        <w:contextualSpacing/>
        <w:rPr>
          <w:sz w:val="20"/>
          <w:szCs w:val="20"/>
        </w:rPr>
      </w:pPr>
      <w:r>
        <w:rPr>
          <w:sz w:val="20"/>
          <w:szCs w:val="20"/>
          <w:lang w:eastAsia="en-US"/>
        </w:rPr>
        <w:t>C</w:t>
      </w:r>
      <w:r w:rsidRPr="00610030">
        <w:rPr>
          <w:sz w:val="20"/>
          <w:szCs w:val="20"/>
          <w:lang w:eastAsia="en-US"/>
        </w:rPr>
        <w:t xml:space="preserve">ustom versions of ChatGPT allow users to address a specific need (e.g., </w:t>
      </w:r>
      <w:r>
        <w:rPr>
          <w:sz w:val="20"/>
          <w:szCs w:val="20"/>
          <w:lang w:eastAsia="en-US"/>
        </w:rPr>
        <w:t>facilitating writing an APA paper</w:t>
      </w:r>
      <w:r w:rsidRPr="00610030">
        <w:rPr>
          <w:sz w:val="20"/>
          <w:szCs w:val="20"/>
          <w:lang w:eastAsia="en-US"/>
        </w:rPr>
        <w:t>) that might be hard for ChatGPT to achieve on its own (</w:t>
      </w:r>
      <w:r w:rsidRPr="00FF3C3D">
        <w:rPr>
          <w:rStyle w:val="accordion-tabbedtab-mobile"/>
          <w:color w:val="000000"/>
          <w:sz w:val="20"/>
          <w:szCs w:val="20"/>
          <w:bdr w:val="none" w:sz="0" w:space="0" w:color="auto" w:frame="1"/>
        </w:rPr>
        <w:t>MIT Sloan Teaching &amp; Learning Technologies, 2025</w:t>
      </w:r>
      <w:r w:rsidRPr="00610030">
        <w:rPr>
          <w:sz w:val="20"/>
          <w:szCs w:val="20"/>
          <w:lang w:eastAsia="en-US"/>
        </w:rPr>
        <w:t>).</w:t>
      </w:r>
      <w:r>
        <w:rPr>
          <w:sz w:val="20"/>
          <w:szCs w:val="20"/>
          <w:lang w:eastAsia="en-US"/>
        </w:rPr>
        <w:t xml:space="preserve"> Likewise, other GenAI can be used to build custom versions, such as Claude. To understand the pros and cons of each GenAI, instructors can conduct preliminary tests across different </w:t>
      </w:r>
      <w:proofErr w:type="spellStart"/>
      <w:r>
        <w:rPr>
          <w:sz w:val="20"/>
          <w:szCs w:val="20"/>
          <w:lang w:eastAsia="en-US"/>
        </w:rPr>
        <w:t>GenAIs</w:t>
      </w:r>
      <w:proofErr w:type="spellEnd"/>
      <w:r>
        <w:rPr>
          <w:sz w:val="20"/>
          <w:szCs w:val="20"/>
          <w:lang w:eastAsia="en-US"/>
        </w:rPr>
        <w:t xml:space="preserve"> before choosing which to build a custom version. Instructors can also create custom versions using different </w:t>
      </w:r>
      <w:proofErr w:type="spellStart"/>
      <w:r>
        <w:rPr>
          <w:sz w:val="20"/>
          <w:szCs w:val="20"/>
          <w:lang w:eastAsia="en-US"/>
        </w:rPr>
        <w:t>GenAIs</w:t>
      </w:r>
      <w:proofErr w:type="spellEnd"/>
      <w:r>
        <w:rPr>
          <w:sz w:val="20"/>
          <w:szCs w:val="20"/>
          <w:lang w:eastAsia="en-US"/>
        </w:rPr>
        <w:t xml:space="preserve"> and then examine </w:t>
      </w:r>
      <w:r w:rsidRPr="007D6C71">
        <w:rPr>
          <w:sz w:val="20"/>
          <w:szCs w:val="20"/>
          <w:lang w:eastAsia="en-US"/>
        </w:rPr>
        <w:t xml:space="preserve">the outcomes. </w:t>
      </w:r>
      <w:r w:rsidRPr="007D6C71">
        <w:rPr>
          <w:sz w:val="20"/>
          <w:szCs w:val="20"/>
        </w:rPr>
        <w:t>We offer a hands-on approach to developing customized GenAI that provides accurate information, enhances student engagement, personalizes learning, and improves student learning outcomes. The discussion will focus on</w:t>
      </w:r>
    </w:p>
    <w:p w14:paraId="486CD6F0"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Preliminary testing of multiple GenAI.</w:t>
      </w:r>
    </w:p>
    <w:p w14:paraId="127E8B0F"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Defining the objectives of the customized AI.</w:t>
      </w:r>
    </w:p>
    <w:p w14:paraId="1BA97812"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Identifying content for knowledge files.</w:t>
      </w:r>
    </w:p>
    <w:p w14:paraId="4F70182A"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Developing prompts.</w:t>
      </w:r>
    </w:p>
    <w:p w14:paraId="1A5BE3FE"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 xml:space="preserve">Training the model. </w:t>
      </w:r>
    </w:p>
    <w:p w14:paraId="52464DDB"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 xml:space="preserve">Testing the model. </w:t>
      </w:r>
    </w:p>
    <w:p w14:paraId="6E25A871"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 xml:space="preserve">Refining the model with results from testing. </w:t>
      </w:r>
    </w:p>
    <w:p w14:paraId="35BBE7BE" w14:textId="77777777" w:rsidR="00FF3C3D" w:rsidRPr="002B17C2" w:rsidRDefault="00FF3C3D" w:rsidP="00FF3C3D">
      <w:pPr>
        <w:pStyle w:val="NormalWeb"/>
        <w:numPr>
          <w:ilvl w:val="0"/>
          <w:numId w:val="1"/>
        </w:numPr>
        <w:spacing w:before="0" w:beforeAutospacing="0" w:after="0" w:afterAutospacing="0"/>
        <w:rPr>
          <w:sz w:val="20"/>
          <w:szCs w:val="20"/>
          <w:shd w:val="clear" w:color="auto" w:fill="FFFFFF"/>
        </w:rPr>
      </w:pPr>
      <w:r w:rsidRPr="002B17C2">
        <w:rPr>
          <w:sz w:val="20"/>
          <w:szCs w:val="20"/>
          <w:shd w:val="clear" w:color="auto" w:fill="FFFFFF"/>
        </w:rPr>
        <w:t>Examining the effectiveness of the model with real learners.</w:t>
      </w:r>
    </w:p>
    <w:p w14:paraId="04B6450F" w14:textId="77777777" w:rsidR="00FF3C3D" w:rsidRPr="00FF3C3D" w:rsidRDefault="00FF3C3D" w:rsidP="00ED7964">
      <w:pPr>
        <w:pStyle w:val="NormalWeb"/>
        <w:spacing w:before="0" w:beforeAutospacing="0" w:after="0" w:afterAutospacing="0"/>
        <w:ind w:firstLine="720"/>
        <w:rPr>
          <w:color w:val="000000"/>
          <w:sz w:val="20"/>
          <w:szCs w:val="20"/>
          <w:shd w:val="clear" w:color="auto" w:fill="FFFFFF"/>
        </w:rPr>
      </w:pPr>
      <w:r>
        <w:rPr>
          <w:sz w:val="20"/>
          <w:szCs w:val="20"/>
          <w:shd w:val="clear" w:color="auto" w:fill="FFFFFF"/>
        </w:rPr>
        <w:t xml:space="preserve">We will showcase a few samples of custom </w:t>
      </w:r>
      <w:proofErr w:type="spellStart"/>
      <w:r>
        <w:rPr>
          <w:sz w:val="20"/>
          <w:szCs w:val="20"/>
          <w:shd w:val="clear" w:color="auto" w:fill="FFFFFF"/>
        </w:rPr>
        <w:t>GenAIs</w:t>
      </w:r>
      <w:proofErr w:type="spellEnd"/>
      <w:r>
        <w:rPr>
          <w:sz w:val="20"/>
          <w:szCs w:val="20"/>
          <w:shd w:val="clear" w:color="auto" w:fill="FFFFFF"/>
        </w:rPr>
        <w:t xml:space="preserve"> we have created for different learning purposes and explain how these custom versions offer multiple means of learning. </w:t>
      </w:r>
    </w:p>
    <w:p w14:paraId="4228D785" w14:textId="77777777" w:rsidR="006915E0" w:rsidRDefault="006915E0" w:rsidP="006915E0"/>
    <w:p w14:paraId="1F3DAB65" w14:textId="56A08C63" w:rsidR="00FF3C3D" w:rsidRDefault="00FF3C3D" w:rsidP="00FF3C3D">
      <w:pPr>
        <w:pStyle w:val="Heading2"/>
      </w:pPr>
      <w:r>
        <w:lastRenderedPageBreak/>
        <w:t>Discussion Two</w:t>
      </w:r>
    </w:p>
    <w:p w14:paraId="0E6D7D38" w14:textId="77777777" w:rsidR="00FF3C3D" w:rsidRDefault="00FF3C3D" w:rsidP="003335F1">
      <w:pPr>
        <w:pStyle w:val="NormalWeb"/>
        <w:spacing w:before="0" w:beforeAutospacing="0" w:after="120" w:afterAutospacing="0"/>
        <w:contextualSpacing/>
        <w:rPr>
          <w:color w:val="000000"/>
          <w:sz w:val="20"/>
          <w:szCs w:val="20"/>
        </w:rPr>
      </w:pPr>
      <w:r>
        <w:rPr>
          <w:i/>
          <w:color w:val="0E101A"/>
          <w:sz w:val="20"/>
          <w:szCs w:val="20"/>
        </w:rPr>
        <w:t>Multiple Means of Learning II</w:t>
      </w:r>
      <w:r w:rsidRPr="00DB3EF3">
        <w:rPr>
          <w:i/>
          <w:color w:val="0E101A"/>
          <w:sz w:val="20"/>
          <w:szCs w:val="20"/>
        </w:rPr>
        <w:t xml:space="preserve">: </w:t>
      </w:r>
      <w:r>
        <w:rPr>
          <w:i/>
          <w:color w:val="0E101A"/>
          <w:sz w:val="20"/>
          <w:szCs w:val="20"/>
        </w:rPr>
        <w:t>Immersive Learning</w:t>
      </w:r>
      <w:r>
        <w:rPr>
          <w:color w:val="0E101A"/>
          <w:sz w:val="20"/>
          <w:szCs w:val="20"/>
        </w:rPr>
        <w:t xml:space="preserve"> </w:t>
      </w:r>
      <w:r w:rsidRPr="00FF3C3D">
        <w:rPr>
          <w:color w:val="000000"/>
          <w:sz w:val="20"/>
          <w:szCs w:val="20"/>
        </w:rPr>
        <w:t>(by panelist B)</w:t>
      </w:r>
    </w:p>
    <w:p w14:paraId="4DF3FA26" w14:textId="77777777" w:rsidR="003335F1" w:rsidRPr="00FF3C3D" w:rsidRDefault="003335F1" w:rsidP="003335F1">
      <w:pPr>
        <w:pStyle w:val="NormalWeb"/>
        <w:spacing w:before="0" w:beforeAutospacing="0" w:after="120" w:afterAutospacing="0"/>
        <w:contextualSpacing/>
        <w:rPr>
          <w:color w:val="000000"/>
          <w:sz w:val="20"/>
          <w:szCs w:val="20"/>
        </w:rPr>
      </w:pPr>
    </w:p>
    <w:p w14:paraId="3DB9469B" w14:textId="37E9A059" w:rsidR="00FF3C3D" w:rsidRPr="00FF3C3D" w:rsidRDefault="00FF3C3D" w:rsidP="003335F1">
      <w:pPr>
        <w:pStyle w:val="NormalWeb"/>
        <w:spacing w:before="0" w:beforeAutospacing="0" w:after="0" w:afterAutospacing="0"/>
        <w:ind w:firstLine="720"/>
        <w:contextualSpacing/>
        <w:jc w:val="both"/>
        <w:rPr>
          <w:color w:val="000000"/>
          <w:sz w:val="20"/>
          <w:szCs w:val="20"/>
          <w:highlight w:val="lightGray"/>
          <w:shd w:val="clear" w:color="auto" w:fill="FFFFFF"/>
        </w:rPr>
      </w:pPr>
      <w:r>
        <w:rPr>
          <w:sz w:val="20"/>
          <w:szCs w:val="20"/>
          <w:shd w:val="clear" w:color="auto" w:fill="FFFFFF"/>
        </w:rPr>
        <w:t>Immersive virtual reality (IVR)</w:t>
      </w:r>
      <w:r w:rsidRPr="00ED0342">
        <w:rPr>
          <w:sz w:val="20"/>
          <w:szCs w:val="20"/>
        </w:rPr>
        <w:t xml:space="preserve"> uses head</w:t>
      </w:r>
      <w:r>
        <w:rPr>
          <w:sz w:val="20"/>
          <w:szCs w:val="20"/>
        </w:rPr>
        <w:t>- and hand-tracking</w:t>
      </w:r>
      <w:r w:rsidRPr="00ED0342">
        <w:rPr>
          <w:sz w:val="20"/>
          <w:szCs w:val="20"/>
        </w:rPr>
        <w:t xml:space="preserve"> systems to enable</w:t>
      </w:r>
      <w:r>
        <w:rPr>
          <w:sz w:val="20"/>
          <w:szCs w:val="20"/>
        </w:rPr>
        <w:t xml:space="preserve"> learners</w:t>
      </w:r>
      <w:r w:rsidRPr="00ED0342">
        <w:rPr>
          <w:sz w:val="20"/>
          <w:szCs w:val="20"/>
        </w:rPr>
        <w:t xml:space="preserve"> to observe, move around, and manipulate the virtual environment. Based on the Cognitive Affective Model of Immersive Learning (CAMIL), learners’ presence and agency arise from immersion and interaction in VR, which</w:t>
      </w:r>
      <w:r>
        <w:rPr>
          <w:sz w:val="20"/>
          <w:szCs w:val="20"/>
        </w:rPr>
        <w:t>, in turn, influence</w:t>
      </w:r>
      <w:r w:rsidRPr="00ED0342">
        <w:rPr>
          <w:sz w:val="20"/>
          <w:szCs w:val="20"/>
        </w:rPr>
        <w:t xml:space="preserve"> learners’ situational interest, intrinsic motivation, self-efficacy, embodiment, cognitive load, and self-regulation (</w:t>
      </w:r>
      <w:proofErr w:type="spellStart"/>
      <w:r w:rsidRPr="00ED0342">
        <w:rPr>
          <w:sz w:val="20"/>
          <w:szCs w:val="20"/>
        </w:rPr>
        <w:t>Makransky</w:t>
      </w:r>
      <w:proofErr w:type="spellEnd"/>
      <w:r w:rsidRPr="00ED0342">
        <w:rPr>
          <w:sz w:val="20"/>
          <w:szCs w:val="20"/>
        </w:rPr>
        <w:t xml:space="preserve"> &amp; Petersen, 2021).</w:t>
      </w:r>
      <w:r>
        <w:rPr>
          <w:sz w:val="20"/>
          <w:szCs w:val="20"/>
        </w:rPr>
        <w:t xml:space="preserve"> In an interdisciplinary project, we collaborated with scholars in mining, chemistry, and computer science to create an IVR to facilitate learning on froth flotation</w:t>
      </w:r>
      <w:r w:rsidRPr="00B8149A">
        <w:rPr>
          <w:sz w:val="20"/>
          <w:szCs w:val="20"/>
        </w:rPr>
        <w:t xml:space="preserve">. </w:t>
      </w:r>
      <w:r w:rsidRPr="00FF3C3D">
        <w:rPr>
          <w:color w:val="000000"/>
          <w:sz w:val="20"/>
          <w:szCs w:val="20"/>
          <w:shd w:val="clear" w:color="auto" w:fill="FFFFFF"/>
        </w:rPr>
        <w:t xml:space="preserve">We will engage </w:t>
      </w:r>
      <w:r w:rsidR="00CB6EAC">
        <w:rPr>
          <w:color w:val="000000"/>
          <w:sz w:val="20"/>
          <w:szCs w:val="20"/>
          <w:shd w:val="clear" w:color="auto" w:fill="FFFFFF"/>
        </w:rPr>
        <w:t xml:space="preserve">in </w:t>
      </w:r>
      <w:r w:rsidRPr="00FF3C3D">
        <w:rPr>
          <w:color w:val="000000"/>
          <w:sz w:val="20"/>
          <w:szCs w:val="20"/>
          <w:shd w:val="clear" w:color="auto" w:fill="FFFFFF"/>
        </w:rPr>
        <w:t xml:space="preserve">discussions with the audience on the following </w:t>
      </w:r>
      <w:r w:rsidR="00CB6EAC" w:rsidRPr="00FF3C3D">
        <w:rPr>
          <w:color w:val="000000"/>
          <w:sz w:val="20"/>
          <w:szCs w:val="20"/>
          <w:shd w:val="clear" w:color="auto" w:fill="FFFFFF"/>
        </w:rPr>
        <w:t>topics</w:t>
      </w:r>
      <w:r w:rsidRPr="00FF3C3D">
        <w:rPr>
          <w:color w:val="000000"/>
          <w:sz w:val="20"/>
          <w:szCs w:val="20"/>
          <w:shd w:val="clear" w:color="auto" w:fill="FFFFFF"/>
        </w:rPr>
        <w:t xml:space="preserve">. </w:t>
      </w:r>
    </w:p>
    <w:p w14:paraId="07D67F61" w14:textId="77777777" w:rsidR="00FF3C3D" w:rsidRPr="00FF3C3D" w:rsidRDefault="00FF3C3D" w:rsidP="00FF3C3D">
      <w:pPr>
        <w:pStyle w:val="NormalWeb"/>
        <w:numPr>
          <w:ilvl w:val="0"/>
          <w:numId w:val="2"/>
        </w:numPr>
        <w:spacing w:before="0" w:beforeAutospacing="0" w:after="0" w:afterAutospacing="0"/>
        <w:jc w:val="both"/>
        <w:rPr>
          <w:color w:val="000000"/>
          <w:sz w:val="20"/>
          <w:szCs w:val="20"/>
          <w:shd w:val="clear" w:color="auto" w:fill="FFFFFF"/>
        </w:rPr>
      </w:pPr>
      <w:r w:rsidRPr="00FF3C3D">
        <w:rPr>
          <w:color w:val="000000"/>
          <w:sz w:val="20"/>
          <w:szCs w:val="20"/>
          <w:shd w:val="clear" w:color="auto" w:fill="FFFFFF"/>
        </w:rPr>
        <w:t xml:space="preserve">Creating unique experiences for learners. </w:t>
      </w:r>
    </w:p>
    <w:p w14:paraId="4AE16243" w14:textId="77777777" w:rsidR="00FF3C3D" w:rsidRPr="00FF3C3D" w:rsidRDefault="00FF3C3D" w:rsidP="00FF3C3D">
      <w:pPr>
        <w:pStyle w:val="NormalWeb"/>
        <w:numPr>
          <w:ilvl w:val="0"/>
          <w:numId w:val="2"/>
        </w:numPr>
        <w:jc w:val="both"/>
        <w:rPr>
          <w:color w:val="000000"/>
          <w:sz w:val="20"/>
          <w:szCs w:val="20"/>
          <w:shd w:val="clear" w:color="auto" w:fill="FFFFFF"/>
        </w:rPr>
      </w:pPr>
      <w:r w:rsidRPr="00FF3C3D">
        <w:rPr>
          <w:color w:val="000000"/>
          <w:sz w:val="20"/>
          <w:szCs w:val="20"/>
          <w:shd w:val="clear" w:color="auto" w:fill="FFFFFF"/>
        </w:rPr>
        <w:t>Designing and developing the IVR.</w:t>
      </w:r>
    </w:p>
    <w:p w14:paraId="43837CC1" w14:textId="77777777" w:rsidR="00FF3C3D" w:rsidRPr="00FF3C3D" w:rsidRDefault="00FF3C3D" w:rsidP="00FF3C3D">
      <w:pPr>
        <w:pStyle w:val="NormalWeb"/>
        <w:numPr>
          <w:ilvl w:val="0"/>
          <w:numId w:val="2"/>
        </w:numPr>
        <w:jc w:val="both"/>
        <w:rPr>
          <w:color w:val="000000"/>
          <w:sz w:val="20"/>
          <w:szCs w:val="20"/>
          <w:shd w:val="clear" w:color="auto" w:fill="FFFFFF"/>
        </w:rPr>
      </w:pPr>
      <w:r w:rsidRPr="00FF3C3D">
        <w:rPr>
          <w:color w:val="000000"/>
          <w:sz w:val="20"/>
          <w:szCs w:val="20"/>
          <w:shd w:val="clear" w:color="auto" w:fill="FFFFFF"/>
        </w:rPr>
        <w:t>Learning contexts that can be facilitated by IVR.</w:t>
      </w:r>
    </w:p>
    <w:p w14:paraId="2655DED8" w14:textId="77777777" w:rsidR="00FF3C3D" w:rsidRPr="00FF3C3D" w:rsidRDefault="00FF3C3D" w:rsidP="00FF3C3D">
      <w:pPr>
        <w:pStyle w:val="NormalWeb"/>
        <w:numPr>
          <w:ilvl w:val="0"/>
          <w:numId w:val="2"/>
        </w:numPr>
        <w:contextualSpacing/>
        <w:jc w:val="both"/>
        <w:rPr>
          <w:color w:val="000000"/>
          <w:sz w:val="20"/>
          <w:szCs w:val="20"/>
          <w:shd w:val="clear" w:color="auto" w:fill="FFFFFF"/>
        </w:rPr>
      </w:pPr>
      <w:r w:rsidRPr="00FF3C3D">
        <w:rPr>
          <w:color w:val="000000"/>
          <w:sz w:val="20"/>
          <w:szCs w:val="20"/>
          <w:shd w:val="clear" w:color="auto" w:fill="FFFFFF"/>
        </w:rPr>
        <w:t xml:space="preserve">Analyzing data collected from an IVR learning environment. </w:t>
      </w:r>
    </w:p>
    <w:p w14:paraId="4752B911" w14:textId="77777777" w:rsidR="00FF3C3D" w:rsidRDefault="00FF3C3D" w:rsidP="00941869">
      <w:pPr>
        <w:pStyle w:val="NormalWeb"/>
        <w:spacing w:before="0" w:beforeAutospacing="0" w:after="0" w:afterAutospacing="0"/>
        <w:ind w:firstLine="720"/>
        <w:contextualSpacing/>
        <w:rPr>
          <w:sz w:val="20"/>
          <w:szCs w:val="20"/>
          <w:shd w:val="clear" w:color="auto" w:fill="FFFFFF"/>
        </w:rPr>
      </w:pPr>
      <w:r>
        <w:rPr>
          <w:sz w:val="20"/>
          <w:szCs w:val="20"/>
          <w:shd w:val="clear" w:color="auto" w:fill="FFFFFF"/>
        </w:rPr>
        <w:t xml:space="preserve">We will showcase the IVR created for learning froth flotation and explain how the IVR offers multiple means of learning. </w:t>
      </w:r>
    </w:p>
    <w:p w14:paraId="6F213DD2" w14:textId="77777777" w:rsidR="00392810" w:rsidRDefault="00392810" w:rsidP="00941869">
      <w:pPr>
        <w:pStyle w:val="NormalWeb"/>
        <w:spacing w:before="0" w:beforeAutospacing="0" w:after="0" w:afterAutospacing="0"/>
        <w:ind w:firstLine="720"/>
        <w:contextualSpacing/>
        <w:rPr>
          <w:sz w:val="20"/>
          <w:szCs w:val="20"/>
          <w:shd w:val="clear" w:color="auto" w:fill="FFFFFF"/>
        </w:rPr>
      </w:pPr>
    </w:p>
    <w:p w14:paraId="5EEC168A" w14:textId="77777777" w:rsidR="00392810" w:rsidRPr="00FF3C3D" w:rsidRDefault="00392810" w:rsidP="00941869">
      <w:pPr>
        <w:pStyle w:val="NormalWeb"/>
        <w:spacing w:before="0" w:beforeAutospacing="0" w:after="0" w:afterAutospacing="0"/>
        <w:ind w:firstLine="720"/>
        <w:contextualSpacing/>
        <w:rPr>
          <w:color w:val="000000"/>
          <w:sz w:val="20"/>
          <w:szCs w:val="20"/>
          <w:shd w:val="clear" w:color="auto" w:fill="FFFFFF"/>
        </w:rPr>
      </w:pPr>
    </w:p>
    <w:p w14:paraId="45C207A2" w14:textId="09D364BE" w:rsidR="00FF3C3D" w:rsidRDefault="00FF3C3D" w:rsidP="00FF3C3D">
      <w:pPr>
        <w:pStyle w:val="Heading2"/>
      </w:pPr>
      <w:r>
        <w:t>Discussion Three</w:t>
      </w:r>
    </w:p>
    <w:p w14:paraId="5C48CD87" w14:textId="00F842B4" w:rsidR="00FF3C3D" w:rsidRDefault="00FF3C3D" w:rsidP="003335F1">
      <w:pPr>
        <w:pStyle w:val="NormalWeb"/>
        <w:spacing w:before="0" w:beforeAutospacing="0" w:after="120" w:afterAutospacing="0"/>
        <w:contextualSpacing/>
        <w:jc w:val="both"/>
        <w:rPr>
          <w:bCs/>
          <w:color w:val="000000"/>
          <w:sz w:val="20"/>
          <w:szCs w:val="20"/>
        </w:rPr>
      </w:pPr>
      <w:r>
        <w:rPr>
          <w:i/>
          <w:color w:val="0E101A"/>
          <w:sz w:val="20"/>
          <w:szCs w:val="20"/>
        </w:rPr>
        <w:t>Multiple Means of Learning III</w:t>
      </w:r>
      <w:r w:rsidRPr="00DB3EF3">
        <w:rPr>
          <w:i/>
          <w:color w:val="0E101A"/>
          <w:sz w:val="20"/>
          <w:szCs w:val="20"/>
        </w:rPr>
        <w:t xml:space="preserve">: </w:t>
      </w:r>
      <w:r>
        <w:rPr>
          <w:i/>
          <w:color w:val="0E101A"/>
          <w:sz w:val="20"/>
          <w:szCs w:val="20"/>
        </w:rPr>
        <w:t>AI-Generated Videos</w:t>
      </w:r>
      <w:r>
        <w:rPr>
          <w:color w:val="0E101A"/>
          <w:sz w:val="20"/>
          <w:szCs w:val="20"/>
        </w:rPr>
        <w:t xml:space="preserve"> </w:t>
      </w:r>
      <w:r w:rsidRPr="00FF3C3D">
        <w:rPr>
          <w:bCs/>
          <w:color w:val="000000"/>
          <w:sz w:val="20"/>
          <w:szCs w:val="20"/>
        </w:rPr>
        <w:t xml:space="preserve">(by </w:t>
      </w:r>
      <w:r w:rsidR="00DD59E7">
        <w:rPr>
          <w:bCs/>
          <w:color w:val="000000"/>
          <w:sz w:val="20"/>
          <w:szCs w:val="20"/>
        </w:rPr>
        <w:t>panelist C</w:t>
      </w:r>
      <w:r w:rsidR="00C05B1F">
        <w:rPr>
          <w:bCs/>
          <w:color w:val="000000"/>
          <w:sz w:val="20"/>
          <w:szCs w:val="20"/>
        </w:rPr>
        <w:t xml:space="preserve"> and</w:t>
      </w:r>
      <w:r w:rsidR="00DD59E7">
        <w:rPr>
          <w:bCs/>
          <w:color w:val="000000"/>
          <w:sz w:val="20"/>
          <w:szCs w:val="20"/>
        </w:rPr>
        <w:t xml:space="preserve"> </w:t>
      </w:r>
      <w:r w:rsidRPr="00FF3C3D">
        <w:rPr>
          <w:bCs/>
          <w:color w:val="000000"/>
          <w:sz w:val="20"/>
          <w:szCs w:val="20"/>
        </w:rPr>
        <w:t>the Panel Co-chairs)</w:t>
      </w:r>
    </w:p>
    <w:p w14:paraId="041216A0" w14:textId="77777777" w:rsidR="003335F1" w:rsidRPr="00FF3C3D" w:rsidRDefault="003335F1" w:rsidP="003335F1">
      <w:pPr>
        <w:pStyle w:val="NormalWeb"/>
        <w:spacing w:before="0" w:beforeAutospacing="0" w:after="120" w:afterAutospacing="0"/>
        <w:contextualSpacing/>
        <w:jc w:val="both"/>
        <w:rPr>
          <w:bCs/>
          <w:color w:val="000000"/>
          <w:sz w:val="20"/>
          <w:szCs w:val="20"/>
        </w:rPr>
      </w:pPr>
    </w:p>
    <w:p w14:paraId="7001A3D5" w14:textId="3953EA23" w:rsidR="00FF3C3D" w:rsidRPr="00FF3C3D" w:rsidRDefault="00CB6EAC" w:rsidP="003335F1">
      <w:pPr>
        <w:pStyle w:val="NormalWeb"/>
        <w:spacing w:before="0" w:beforeAutospacing="0" w:after="0" w:afterAutospacing="0"/>
        <w:ind w:firstLine="720"/>
        <w:contextualSpacing/>
        <w:jc w:val="both"/>
        <w:rPr>
          <w:sz w:val="20"/>
          <w:szCs w:val="20"/>
          <w:highlight w:val="lightGray"/>
          <w:shd w:val="clear" w:color="auto" w:fill="FFFFFF"/>
        </w:rPr>
      </w:pPr>
      <w:r>
        <w:rPr>
          <w:bCs/>
          <w:color w:val="000000"/>
          <w:sz w:val="20"/>
          <w:szCs w:val="20"/>
        </w:rPr>
        <w:t>Rapid advancements in AI technology enable</w:t>
      </w:r>
      <w:r w:rsidR="00FF3C3D" w:rsidRPr="00FF3C3D">
        <w:rPr>
          <w:bCs/>
          <w:color w:val="000000"/>
          <w:sz w:val="20"/>
          <w:szCs w:val="20"/>
        </w:rPr>
        <w:t xml:space="preserve"> instructors to create AI-generated videos. Compared with the average production time of 12-24 hours per traditional video, creating an AI-generated video took 3-4 hours (Netland et al., 2025). In this session, we will discuss the current advancement in using AI to create videos. Tips and suggestions for creating instructional videos will be shared based on our experience creating AI-generated videos (</w:t>
      </w:r>
      <w:r w:rsidR="00FF3C3D" w:rsidRPr="005D6512">
        <w:rPr>
          <w:color w:val="222222"/>
          <w:sz w:val="20"/>
          <w:szCs w:val="20"/>
          <w:shd w:val="clear" w:color="auto" w:fill="FFFFFF"/>
        </w:rPr>
        <w:t>Maleki</w:t>
      </w:r>
      <w:r w:rsidR="00FF3C3D" w:rsidRPr="00FF3C3D">
        <w:rPr>
          <w:bCs/>
          <w:color w:val="000000"/>
          <w:sz w:val="20"/>
          <w:szCs w:val="20"/>
        </w:rPr>
        <w:t xml:space="preserve"> et al., 2024). The connection between multiple means of learning and using AI-generated videos will be presented. We will post questions for discussion, such as  </w:t>
      </w:r>
    </w:p>
    <w:p w14:paraId="09F722E2" w14:textId="77777777" w:rsidR="00FF3C3D" w:rsidRPr="00FF3C3D" w:rsidRDefault="00FF3C3D" w:rsidP="00FF3C3D">
      <w:pPr>
        <w:pStyle w:val="NormalWeb"/>
        <w:numPr>
          <w:ilvl w:val="0"/>
          <w:numId w:val="3"/>
        </w:numPr>
        <w:spacing w:before="0" w:beforeAutospacing="0" w:after="0" w:afterAutospacing="0"/>
        <w:ind w:left="720" w:hanging="360"/>
        <w:jc w:val="both"/>
        <w:rPr>
          <w:bCs/>
          <w:color w:val="000000"/>
          <w:sz w:val="20"/>
          <w:szCs w:val="20"/>
        </w:rPr>
      </w:pPr>
      <w:r w:rsidRPr="00FF3C3D">
        <w:rPr>
          <w:bCs/>
          <w:color w:val="000000"/>
          <w:sz w:val="20"/>
          <w:szCs w:val="20"/>
        </w:rPr>
        <w:t>To what extent should instructors be present in the videos?</w:t>
      </w:r>
    </w:p>
    <w:p w14:paraId="6901FF5B" w14:textId="77777777" w:rsidR="00FF3C3D" w:rsidRPr="00FF3C3D" w:rsidRDefault="00FF3C3D" w:rsidP="00FF3C3D">
      <w:pPr>
        <w:pStyle w:val="NormalWeb"/>
        <w:numPr>
          <w:ilvl w:val="0"/>
          <w:numId w:val="3"/>
        </w:numPr>
        <w:spacing w:before="0" w:beforeAutospacing="0" w:after="0" w:afterAutospacing="0"/>
        <w:ind w:left="720" w:hanging="360"/>
        <w:jc w:val="both"/>
        <w:rPr>
          <w:bCs/>
          <w:color w:val="000000"/>
          <w:sz w:val="20"/>
          <w:szCs w:val="20"/>
        </w:rPr>
      </w:pPr>
      <w:r w:rsidRPr="00FF3C3D">
        <w:rPr>
          <w:bCs/>
          <w:color w:val="000000"/>
          <w:sz w:val="20"/>
          <w:szCs w:val="20"/>
        </w:rPr>
        <w:t>What are the best practices for creating videos using AI?</w:t>
      </w:r>
    </w:p>
    <w:p w14:paraId="0CAE3C4D" w14:textId="77777777" w:rsidR="00FF3C3D" w:rsidRDefault="00FF3C3D" w:rsidP="00FF3C3D">
      <w:pPr>
        <w:pStyle w:val="NormalWeb"/>
        <w:numPr>
          <w:ilvl w:val="0"/>
          <w:numId w:val="3"/>
        </w:numPr>
        <w:spacing w:before="0" w:beforeAutospacing="0" w:after="0" w:afterAutospacing="0"/>
        <w:ind w:left="720" w:hanging="360"/>
        <w:jc w:val="both"/>
        <w:rPr>
          <w:bCs/>
          <w:color w:val="000000"/>
          <w:sz w:val="20"/>
          <w:szCs w:val="20"/>
        </w:rPr>
      </w:pPr>
      <w:r w:rsidRPr="00FF3C3D">
        <w:rPr>
          <w:bCs/>
          <w:color w:val="000000"/>
          <w:sz w:val="20"/>
          <w:szCs w:val="20"/>
        </w:rPr>
        <w:t xml:space="preserve">What are the different ways to evaluate the AI-generated videos? </w:t>
      </w:r>
    </w:p>
    <w:p w14:paraId="57BA237A" w14:textId="77777777" w:rsidR="00FF3C3D" w:rsidRDefault="00FF3C3D" w:rsidP="00FF3C3D">
      <w:pPr>
        <w:pStyle w:val="NormalWeb"/>
        <w:spacing w:before="0" w:beforeAutospacing="0" w:after="0" w:afterAutospacing="0"/>
        <w:ind w:left="720"/>
        <w:jc w:val="both"/>
        <w:rPr>
          <w:bCs/>
          <w:color w:val="000000"/>
          <w:sz w:val="20"/>
          <w:szCs w:val="20"/>
        </w:rPr>
      </w:pPr>
    </w:p>
    <w:p w14:paraId="388B1391" w14:textId="77777777" w:rsidR="00392810" w:rsidRPr="00FF3C3D" w:rsidRDefault="00392810" w:rsidP="00FF3C3D">
      <w:pPr>
        <w:pStyle w:val="NormalWeb"/>
        <w:spacing w:before="0" w:beforeAutospacing="0" w:after="0" w:afterAutospacing="0"/>
        <w:ind w:left="720"/>
        <w:jc w:val="both"/>
        <w:rPr>
          <w:bCs/>
          <w:color w:val="000000"/>
          <w:sz w:val="20"/>
          <w:szCs w:val="20"/>
        </w:rPr>
      </w:pPr>
    </w:p>
    <w:p w14:paraId="5A7CE527" w14:textId="145ECD61" w:rsidR="00FF3C3D" w:rsidRPr="00CE714E" w:rsidRDefault="00FF3C3D" w:rsidP="003335F1">
      <w:pPr>
        <w:pStyle w:val="Heading1"/>
        <w:contextualSpacing/>
      </w:pPr>
      <w:r>
        <w:t>Summary</w:t>
      </w:r>
    </w:p>
    <w:p w14:paraId="604DFC57" w14:textId="77777777" w:rsidR="003335F1" w:rsidRDefault="003335F1" w:rsidP="003335F1">
      <w:pPr>
        <w:spacing w:after="240"/>
        <w:ind w:firstLine="729"/>
        <w:contextualSpacing/>
        <w:jc w:val="both"/>
        <w:rPr>
          <w:rFonts w:eastAsia="DengXian"/>
          <w:color w:val="000000"/>
        </w:rPr>
      </w:pPr>
    </w:p>
    <w:p w14:paraId="55940323" w14:textId="523FEBCB" w:rsidR="00392810" w:rsidRDefault="00FF3C3D" w:rsidP="00392810">
      <w:pPr>
        <w:spacing w:after="240"/>
        <w:ind w:firstLine="729"/>
        <w:contextualSpacing/>
        <w:jc w:val="both"/>
        <w:rPr>
          <w:rFonts w:eastAsia="DengXian"/>
          <w:color w:val="000000"/>
        </w:rPr>
      </w:pPr>
      <w:r w:rsidRPr="002E0157">
        <w:rPr>
          <w:rFonts w:eastAsia="DengXian"/>
          <w:color w:val="000000"/>
        </w:rPr>
        <w:t xml:space="preserve">This panel </w:t>
      </w:r>
      <w:r>
        <w:rPr>
          <w:rFonts w:eastAsia="DengXian"/>
          <w:color w:val="000000"/>
        </w:rPr>
        <w:t xml:space="preserve">aims to demonstrate how modern technology can be integrated into teaching and learning to enhance multiple means of learning and meet the needs of diverse learners. We hope the panel can generate more ideas for applying modern technology to improve and optimize teaching and learning for everyone. </w:t>
      </w:r>
    </w:p>
    <w:p w14:paraId="70EC998E" w14:textId="77777777" w:rsidR="00392810" w:rsidRPr="002E0157" w:rsidRDefault="00392810" w:rsidP="00392810">
      <w:pPr>
        <w:spacing w:after="240"/>
        <w:ind w:firstLine="729"/>
        <w:contextualSpacing/>
        <w:jc w:val="both"/>
        <w:rPr>
          <w:rFonts w:eastAsia="DengXian"/>
          <w:color w:val="000000"/>
        </w:rPr>
      </w:pPr>
    </w:p>
    <w:p w14:paraId="5EEC5B6A" w14:textId="7833ABDE" w:rsidR="00FF3C3D" w:rsidRDefault="00FF3C3D" w:rsidP="00FF3C3D">
      <w:pPr>
        <w:pStyle w:val="Heading1"/>
        <w:contextualSpacing/>
      </w:pPr>
      <w:r>
        <w:t xml:space="preserve">References </w:t>
      </w:r>
    </w:p>
    <w:p w14:paraId="0AC5446D" w14:textId="77777777" w:rsidR="00392810" w:rsidRDefault="00392810" w:rsidP="00FF3C3D">
      <w:pPr>
        <w:ind w:left="720" w:hanging="720"/>
        <w:rPr>
          <w:rFonts w:eastAsia="DengXian"/>
          <w:color w:val="000000"/>
          <w:kern w:val="2"/>
        </w:rPr>
      </w:pPr>
    </w:p>
    <w:p w14:paraId="65519939" w14:textId="3FCBDC0A" w:rsidR="00FF3C3D" w:rsidRPr="00FF3C3D" w:rsidRDefault="00FF3C3D" w:rsidP="00FF3C3D">
      <w:pPr>
        <w:ind w:left="720" w:hanging="720"/>
        <w:rPr>
          <w:rFonts w:eastAsia="DengXian"/>
          <w:color w:val="000000"/>
          <w:kern w:val="2"/>
        </w:rPr>
      </w:pPr>
      <w:r w:rsidRPr="00FF3C3D">
        <w:rPr>
          <w:rFonts w:eastAsia="DengXian"/>
          <w:color w:val="000000"/>
          <w:kern w:val="2"/>
        </w:rPr>
        <w:t xml:space="preserve">CAST. (n.d.). </w:t>
      </w:r>
      <w:r w:rsidRPr="00FF3C3D">
        <w:rPr>
          <w:rFonts w:eastAsia="DengXian"/>
          <w:i/>
          <w:iCs/>
          <w:color w:val="000000"/>
          <w:kern w:val="2"/>
        </w:rPr>
        <w:t>What is Universal Design for Learning</w:t>
      </w:r>
      <w:r w:rsidRPr="00FF3C3D">
        <w:rPr>
          <w:rFonts w:eastAsia="DengXian"/>
          <w:color w:val="000000"/>
          <w:kern w:val="2"/>
        </w:rPr>
        <w:t xml:space="preserve"> (UDL)? https://www.cast.org/what-we-do/universal-design-for-learning/</w:t>
      </w:r>
    </w:p>
    <w:p w14:paraId="3ABADA09" w14:textId="77777777" w:rsidR="0082673B" w:rsidRDefault="0082673B" w:rsidP="0082673B">
      <w:pPr>
        <w:ind w:left="720" w:hanging="720"/>
        <w:contextualSpacing/>
        <w:rPr>
          <w:rFonts w:eastAsia="DengXian"/>
          <w:color w:val="000000"/>
          <w:kern w:val="2"/>
        </w:rPr>
      </w:pPr>
      <w:r w:rsidRPr="0082673B">
        <w:rPr>
          <w:rFonts w:eastAsia="DengXian"/>
          <w:color w:val="000000"/>
          <w:kern w:val="2"/>
        </w:rPr>
        <w:t>Gilleran</w:t>
      </w:r>
      <w:r>
        <w:rPr>
          <w:rFonts w:eastAsia="DengXian"/>
          <w:color w:val="000000"/>
          <w:kern w:val="2"/>
        </w:rPr>
        <w:t xml:space="preserve"> </w:t>
      </w:r>
      <w:r w:rsidRPr="00FF3C3D">
        <w:rPr>
          <w:rFonts w:eastAsia="DengXian"/>
          <w:color w:val="000000"/>
          <w:kern w:val="2"/>
        </w:rPr>
        <w:t>Stephens, C., Antwi, S. H., &amp; Linnane, S. (2025). Universal Design for Learning (UDL): A framework for re-design of an Environmental Education (EE) outreach program for a more inclusive and impactful Science Festival event. </w:t>
      </w:r>
      <w:r w:rsidRPr="00FF3C3D">
        <w:rPr>
          <w:rFonts w:eastAsia="DengXian"/>
          <w:i/>
          <w:iCs/>
          <w:color w:val="000000"/>
          <w:kern w:val="2"/>
        </w:rPr>
        <w:t>Discover Education</w:t>
      </w:r>
      <w:r w:rsidRPr="00FF3C3D">
        <w:rPr>
          <w:rFonts w:eastAsia="DengXian"/>
          <w:color w:val="000000"/>
          <w:kern w:val="2"/>
        </w:rPr>
        <w:t xml:space="preserve">, </w:t>
      </w:r>
      <w:r w:rsidRPr="00FF3C3D">
        <w:rPr>
          <w:rFonts w:eastAsia="DengXian"/>
          <w:i/>
          <w:iCs/>
          <w:color w:val="000000"/>
          <w:kern w:val="2"/>
        </w:rPr>
        <w:t>4</w:t>
      </w:r>
      <w:r w:rsidRPr="00FF3C3D">
        <w:rPr>
          <w:rFonts w:eastAsia="DengXian"/>
          <w:color w:val="000000"/>
          <w:kern w:val="2"/>
        </w:rPr>
        <w:t xml:space="preserve">, Article 217. </w:t>
      </w:r>
      <w:hyperlink r:id="rId9" w:history="1">
        <w:r w:rsidRPr="009D74BA">
          <w:rPr>
            <w:rStyle w:val="Hyperlink"/>
            <w:rFonts w:eastAsia="DengXian"/>
            <w:kern w:val="2"/>
          </w:rPr>
          <w:t>https://doi.org/10.1007/s44217-025-00660-x</w:t>
        </w:r>
      </w:hyperlink>
    </w:p>
    <w:p w14:paraId="066FF97A" w14:textId="77777777" w:rsidR="00FF3C3D" w:rsidRDefault="00FF3C3D" w:rsidP="00FF3C3D">
      <w:pPr>
        <w:spacing w:after="240"/>
        <w:ind w:left="720" w:hanging="720"/>
        <w:contextualSpacing/>
      </w:pPr>
      <w:r w:rsidRPr="00B743A6">
        <w:rPr>
          <w:color w:val="000000"/>
        </w:rPr>
        <w:t xml:space="preserve">Makransky, G., &amp; Petersen, G. B. (2021). The cognitive affective model of immersive learning (CAMIL): A theoretical research-based model of learning in immersive virtual reality. </w:t>
      </w:r>
      <w:r w:rsidRPr="00B743A6">
        <w:rPr>
          <w:i/>
          <w:iCs/>
          <w:color w:val="000000"/>
        </w:rPr>
        <w:t>Educational Psychology Review, 33</w:t>
      </w:r>
      <w:r w:rsidRPr="00B743A6">
        <w:rPr>
          <w:color w:val="000000"/>
        </w:rPr>
        <w:t xml:space="preserve">, 937–958. </w:t>
      </w:r>
      <w:hyperlink r:id="rId10" w:history="1">
        <w:r w:rsidRPr="00B743A6">
          <w:rPr>
            <w:rStyle w:val="Hyperlink"/>
            <w:shd w:val="clear" w:color="auto" w:fill="FFFFFF"/>
          </w:rPr>
          <w:t>https://doi.org/10.1007/s10648-020-09586-2</w:t>
        </w:r>
      </w:hyperlink>
    </w:p>
    <w:p w14:paraId="10C261AA" w14:textId="5655FFAE" w:rsidR="00FF3C3D" w:rsidRDefault="00FF3C3D" w:rsidP="00FF3C3D">
      <w:pPr>
        <w:spacing w:after="240"/>
        <w:ind w:left="720" w:hanging="720"/>
        <w:contextualSpacing/>
        <w:rPr>
          <w:rStyle w:val="accordion-tabbedtab-mobile"/>
          <w:color w:val="222222"/>
          <w:shd w:val="clear" w:color="auto" w:fill="FFFFFF"/>
        </w:rPr>
      </w:pPr>
      <w:r w:rsidRPr="005D6512">
        <w:rPr>
          <w:color w:val="222222"/>
          <w:shd w:val="clear" w:color="auto" w:fill="FFFFFF"/>
        </w:rPr>
        <w:t>Maleki, E., Chen, L.-T., Vijayakumar, T. M., Asumah, H., Tretheway, P., Liu, L., Fu, Y.</w:t>
      </w:r>
      <w:r w:rsidR="00CB6EAC">
        <w:rPr>
          <w:color w:val="222222"/>
          <w:shd w:val="clear" w:color="auto" w:fill="FFFFFF"/>
        </w:rPr>
        <w:t>,</w:t>
      </w:r>
      <w:r w:rsidRPr="005D6512">
        <w:rPr>
          <w:color w:val="222222"/>
          <w:shd w:val="clear" w:color="auto" w:fill="FFFFFF"/>
        </w:rPr>
        <w:t xml:space="preserve"> &amp; Chu, P. (2024). AI-generated and YouTube videos on navigating the U.S. healthcare systems: evaluation and reflection. </w:t>
      </w:r>
      <w:r w:rsidRPr="005D6512">
        <w:rPr>
          <w:i/>
          <w:iCs/>
          <w:color w:val="222222"/>
          <w:shd w:val="clear" w:color="auto" w:fill="FFFFFF"/>
        </w:rPr>
        <w:t>International Journal of Technology in Teaching and Learning</w:t>
      </w:r>
      <w:r w:rsidRPr="005D6512">
        <w:rPr>
          <w:color w:val="222222"/>
          <w:shd w:val="clear" w:color="auto" w:fill="FFFFFF"/>
        </w:rPr>
        <w:t xml:space="preserve">, </w:t>
      </w:r>
      <w:r w:rsidRPr="005D6512">
        <w:rPr>
          <w:i/>
          <w:iCs/>
          <w:color w:val="222222"/>
          <w:shd w:val="clear" w:color="auto" w:fill="FFFFFF"/>
        </w:rPr>
        <w:t>20</w:t>
      </w:r>
      <w:r w:rsidRPr="005D6512">
        <w:rPr>
          <w:color w:val="222222"/>
          <w:shd w:val="clear" w:color="auto" w:fill="FFFFFF"/>
        </w:rPr>
        <w:t>(1), 40</w:t>
      </w:r>
      <w:r w:rsidRPr="00FF3C3D">
        <w:rPr>
          <w:rFonts w:eastAsia="DengXian"/>
          <w:color w:val="000000"/>
          <w:kern w:val="2"/>
        </w:rPr>
        <w:t>–</w:t>
      </w:r>
      <w:r w:rsidRPr="005D6512">
        <w:rPr>
          <w:color w:val="222222"/>
          <w:shd w:val="clear" w:color="auto" w:fill="FFFFFF"/>
        </w:rPr>
        <w:t>72.</w:t>
      </w:r>
      <w:r>
        <w:rPr>
          <w:color w:val="222222"/>
          <w:shd w:val="clear" w:color="auto" w:fill="FFFFFF"/>
        </w:rPr>
        <w:t xml:space="preserve"> </w:t>
      </w:r>
      <w:r w:rsidRPr="00183C46">
        <w:rPr>
          <w:color w:val="222222"/>
          <w:shd w:val="clear" w:color="auto" w:fill="FFFFFF"/>
        </w:rPr>
        <w:t>https://doi.org/10.37120/ijttl.2024.20.1.03</w:t>
      </w:r>
    </w:p>
    <w:p w14:paraId="0C296DE9" w14:textId="77777777" w:rsidR="00FF3C3D" w:rsidRPr="00B743A6" w:rsidRDefault="00FF3C3D" w:rsidP="00FF3C3D">
      <w:pPr>
        <w:spacing w:after="240"/>
        <w:ind w:left="720" w:hanging="720"/>
        <w:contextualSpacing/>
        <w:rPr>
          <w:color w:val="222222"/>
          <w:shd w:val="clear" w:color="auto" w:fill="FFFFFF"/>
        </w:rPr>
      </w:pPr>
      <w:r w:rsidRPr="00FF3C3D">
        <w:rPr>
          <w:rStyle w:val="accordion-tabbedtab-mobile"/>
          <w:color w:val="000000"/>
          <w:bdr w:val="none" w:sz="0" w:space="0" w:color="auto" w:frame="1"/>
        </w:rPr>
        <w:t xml:space="preserve">MIT Sloan Teaching &amp; Learning Technologies. (2025). Custom GPTs at MIT Sloan: A comprehensive guide. </w:t>
      </w:r>
      <w:hyperlink r:id="rId11" w:history="1">
        <w:r w:rsidRPr="00300F6B">
          <w:rPr>
            <w:rStyle w:val="Hyperlink"/>
            <w:bdr w:val="none" w:sz="0" w:space="0" w:color="auto" w:frame="1"/>
          </w:rPr>
          <w:t>https://mitsloanedtech.mit.edu/ai/tools/writing/custom-gpts-at-mit-sloan-a-comprehensive-guide/</w:t>
        </w:r>
      </w:hyperlink>
    </w:p>
    <w:p w14:paraId="2C6A2B22" w14:textId="77777777" w:rsidR="00FF3C3D" w:rsidRPr="00FF3C3D" w:rsidRDefault="00FF3C3D" w:rsidP="00FF3C3D">
      <w:pPr>
        <w:ind w:left="720" w:hanging="720"/>
        <w:contextualSpacing/>
        <w:rPr>
          <w:rFonts w:eastAsia="DengXian"/>
          <w:color w:val="000000"/>
          <w:kern w:val="2"/>
        </w:rPr>
      </w:pPr>
      <w:r w:rsidRPr="00FF3C3D">
        <w:rPr>
          <w:rFonts w:eastAsia="DengXian"/>
          <w:color w:val="000000"/>
          <w:kern w:val="2"/>
        </w:rPr>
        <w:lastRenderedPageBreak/>
        <w:t xml:space="preserve">Netland, T., von Dzengelevski, O., Tesch, K., &amp; </w:t>
      </w:r>
      <w:proofErr w:type="spellStart"/>
      <w:r w:rsidRPr="00FF3C3D">
        <w:rPr>
          <w:rFonts w:eastAsia="DengXian"/>
          <w:color w:val="000000"/>
          <w:kern w:val="2"/>
        </w:rPr>
        <w:t>Kwasnitschka</w:t>
      </w:r>
      <w:proofErr w:type="spellEnd"/>
      <w:r w:rsidRPr="00FF3C3D">
        <w:rPr>
          <w:rFonts w:eastAsia="DengXian"/>
          <w:color w:val="000000"/>
          <w:kern w:val="2"/>
        </w:rPr>
        <w:t xml:space="preserve">, D. (2025). Comparing human-made and AI-generated teaching videos: An experimental study on learning effects. </w:t>
      </w:r>
      <w:r w:rsidRPr="00FF3C3D">
        <w:rPr>
          <w:rFonts w:eastAsia="DengXian"/>
          <w:i/>
          <w:iCs/>
          <w:color w:val="000000"/>
          <w:kern w:val="2"/>
        </w:rPr>
        <w:t>Computers &amp; Education</w:t>
      </w:r>
      <w:r w:rsidRPr="00FF3C3D">
        <w:rPr>
          <w:rFonts w:eastAsia="DengXian"/>
          <w:color w:val="000000"/>
          <w:kern w:val="2"/>
        </w:rPr>
        <w:t xml:space="preserve">, </w:t>
      </w:r>
      <w:r w:rsidRPr="00FF3C3D">
        <w:rPr>
          <w:rFonts w:eastAsia="DengXian"/>
          <w:i/>
          <w:iCs/>
          <w:color w:val="000000"/>
          <w:kern w:val="2"/>
        </w:rPr>
        <w:t>224</w:t>
      </w:r>
      <w:r w:rsidRPr="00FF3C3D">
        <w:rPr>
          <w:rFonts w:eastAsia="DengXian"/>
          <w:color w:val="000000"/>
          <w:kern w:val="2"/>
        </w:rPr>
        <w:t>, Article 105164. https://doi.org/10.1016/j.compedu.2024.105164</w:t>
      </w:r>
    </w:p>
    <w:p w14:paraId="091691BA" w14:textId="249297FA" w:rsidR="006F5408" w:rsidRDefault="00FF3C3D" w:rsidP="00422A20">
      <w:pPr>
        <w:ind w:left="720" w:hanging="720"/>
        <w:rPr>
          <w:rFonts w:eastAsia="DengXian"/>
          <w:color w:val="000000"/>
          <w:kern w:val="2"/>
        </w:rPr>
      </w:pPr>
      <w:r w:rsidRPr="00FF3C3D">
        <w:rPr>
          <w:rFonts w:eastAsia="DengXian"/>
          <w:color w:val="000000"/>
          <w:kern w:val="2"/>
        </w:rPr>
        <w:t>Yang, M., Duha, M. S. U., Kirsch, B. A., Glaser, N., Crompton, H., &amp; Luo, T. (2024). Universal design in online education: A systematic review. </w:t>
      </w:r>
      <w:r w:rsidRPr="00FF3C3D">
        <w:rPr>
          <w:rFonts w:eastAsia="DengXian"/>
          <w:i/>
          <w:iCs/>
          <w:color w:val="000000"/>
          <w:kern w:val="2"/>
        </w:rPr>
        <w:t>Distance Education</w:t>
      </w:r>
      <w:r w:rsidRPr="00FF3C3D">
        <w:rPr>
          <w:rFonts w:eastAsia="DengXian"/>
          <w:color w:val="000000"/>
          <w:kern w:val="2"/>
        </w:rPr>
        <w:t>, </w:t>
      </w:r>
      <w:r w:rsidRPr="00FF3C3D">
        <w:rPr>
          <w:rFonts w:eastAsia="DengXian"/>
          <w:i/>
          <w:iCs/>
          <w:color w:val="000000"/>
          <w:kern w:val="2"/>
        </w:rPr>
        <w:t>45</w:t>
      </w:r>
      <w:r w:rsidRPr="00FF3C3D">
        <w:rPr>
          <w:rFonts w:eastAsia="DengXian"/>
          <w:color w:val="000000"/>
          <w:kern w:val="2"/>
        </w:rPr>
        <w:t xml:space="preserve">(1), 23–59. </w:t>
      </w:r>
      <w:r w:rsidR="003F5B03" w:rsidRPr="00136C42">
        <w:rPr>
          <w:rFonts w:eastAsia="DengXian"/>
          <w:color w:val="000000"/>
          <w:kern w:val="2"/>
        </w:rPr>
        <w:t>https://doi.org/10.1080/01587919.2024.2303494</w:t>
      </w:r>
    </w:p>
    <w:p w14:paraId="05AAB6AF" w14:textId="77777777" w:rsidR="003F5B03" w:rsidRDefault="003F5B03" w:rsidP="00422A20">
      <w:pPr>
        <w:ind w:left="720" w:hanging="720"/>
        <w:rPr>
          <w:rFonts w:eastAsia="DengXian"/>
          <w:color w:val="000000"/>
          <w:kern w:val="2"/>
        </w:rPr>
      </w:pPr>
    </w:p>
    <w:p w14:paraId="045C69EB" w14:textId="77777777" w:rsidR="003F5B03" w:rsidRDefault="003F5B03" w:rsidP="00886668">
      <w:pPr>
        <w:rPr>
          <w:rFonts w:eastAsia="DengXian"/>
          <w:color w:val="000000"/>
          <w:kern w:val="2"/>
        </w:rPr>
      </w:pPr>
    </w:p>
    <w:p w14:paraId="513D0534" w14:textId="77777777" w:rsidR="003F5B03" w:rsidRPr="00136C42" w:rsidRDefault="003F5B03" w:rsidP="003F5B03">
      <w:pPr>
        <w:ind w:left="720" w:hanging="720"/>
        <w:rPr>
          <w:rFonts w:eastAsia="DengXian"/>
          <w:b/>
          <w:bCs/>
          <w:color w:val="000000"/>
          <w:kern w:val="2"/>
          <w:sz w:val="24"/>
          <w:szCs w:val="24"/>
        </w:rPr>
      </w:pPr>
      <w:r w:rsidRPr="00136C42">
        <w:rPr>
          <w:rFonts w:eastAsia="DengXian"/>
          <w:b/>
          <w:bCs/>
          <w:color w:val="000000"/>
          <w:kern w:val="2"/>
          <w:sz w:val="24"/>
          <w:szCs w:val="24"/>
        </w:rPr>
        <w:t>Acknowledgements</w:t>
      </w:r>
    </w:p>
    <w:p w14:paraId="5B8F821F" w14:textId="77777777" w:rsidR="00136C42" w:rsidRDefault="003F5B03" w:rsidP="003F5B03">
      <w:pPr>
        <w:ind w:left="720" w:hanging="720"/>
        <w:rPr>
          <w:rFonts w:eastAsia="DengXian"/>
          <w:color w:val="000000"/>
          <w:kern w:val="2"/>
        </w:rPr>
      </w:pPr>
      <w:r w:rsidRPr="003F5B03">
        <w:rPr>
          <w:rFonts w:eastAsia="DengXian"/>
          <w:color w:val="000000"/>
          <w:kern w:val="2"/>
        </w:rPr>
        <w:t>Th</w:t>
      </w:r>
      <w:r w:rsidR="00136C42">
        <w:rPr>
          <w:rFonts w:eastAsia="DengXian"/>
          <w:color w:val="000000"/>
          <w:kern w:val="2"/>
        </w:rPr>
        <w:t>e projects</w:t>
      </w:r>
      <w:r w:rsidRPr="003F5B03">
        <w:rPr>
          <w:rFonts w:eastAsia="DengXian"/>
          <w:color w:val="000000"/>
          <w:kern w:val="2"/>
        </w:rPr>
        <w:t xml:space="preserve"> w</w:t>
      </w:r>
      <w:r w:rsidR="00136C42">
        <w:rPr>
          <w:rFonts w:eastAsia="DengXian"/>
          <w:color w:val="000000"/>
          <w:kern w:val="2"/>
        </w:rPr>
        <w:t>ere</w:t>
      </w:r>
      <w:r w:rsidRPr="003F5B03">
        <w:rPr>
          <w:rFonts w:eastAsia="DengXian"/>
          <w:color w:val="000000"/>
          <w:kern w:val="2"/>
        </w:rPr>
        <w:t xml:space="preserve"> conducted with support from the University of Nevada, Reno Foundation Pack Partnership Grant</w:t>
      </w:r>
      <w:r w:rsidR="00136C42">
        <w:rPr>
          <w:rFonts w:eastAsia="DengXian"/>
          <w:color w:val="000000"/>
          <w:kern w:val="2"/>
        </w:rPr>
        <w:t xml:space="preserve"> </w:t>
      </w:r>
    </w:p>
    <w:p w14:paraId="173C344C" w14:textId="279E2A25" w:rsidR="003F5B03" w:rsidRPr="00422A20" w:rsidRDefault="00136C42" w:rsidP="003F5B03">
      <w:pPr>
        <w:ind w:left="720" w:hanging="720"/>
        <w:rPr>
          <w:rFonts w:eastAsia="DengXian"/>
          <w:color w:val="000000"/>
          <w:kern w:val="2"/>
        </w:rPr>
      </w:pPr>
      <w:r>
        <w:rPr>
          <w:rFonts w:eastAsia="DengXian"/>
          <w:color w:val="000000"/>
          <w:kern w:val="2"/>
        </w:rPr>
        <w:t xml:space="preserve">and </w:t>
      </w:r>
      <w:r w:rsidR="00BB65BD">
        <w:rPr>
          <w:color w:val="000000"/>
        </w:rPr>
        <w:t>NSF</w:t>
      </w:r>
      <w:r w:rsidR="00163AD8">
        <w:rPr>
          <w:color w:val="000000"/>
        </w:rPr>
        <w:t>:</w:t>
      </w:r>
      <w:r w:rsidR="00BB65BD">
        <w:rPr>
          <w:color w:val="000000"/>
        </w:rPr>
        <w:t xml:space="preserve"> Research on Emerging Technologies for Teaching and Learning</w:t>
      </w:r>
      <w:r w:rsidR="00163AD8">
        <w:rPr>
          <w:color w:val="000000"/>
        </w:rPr>
        <w:t xml:space="preserve"> (</w:t>
      </w:r>
      <w:r w:rsidR="00C411AA">
        <w:rPr>
          <w:color w:val="000000"/>
        </w:rPr>
        <w:t>RETTL</w:t>
      </w:r>
      <w:r w:rsidR="00163AD8">
        <w:rPr>
          <w:color w:val="000000"/>
        </w:rPr>
        <w:t>)</w:t>
      </w:r>
      <w:r w:rsidR="00692706">
        <w:rPr>
          <w:color w:val="000000"/>
        </w:rPr>
        <w:t xml:space="preserve"> Program</w:t>
      </w:r>
      <w:r w:rsidR="003F5B03" w:rsidRPr="003F5B03">
        <w:rPr>
          <w:rFonts w:eastAsia="DengXian"/>
          <w:color w:val="000000"/>
          <w:kern w:val="2"/>
        </w:rPr>
        <w:t>.</w:t>
      </w:r>
    </w:p>
    <w:sectPr w:rsidR="003F5B03" w:rsidRPr="00422A20" w:rsidSect="006915E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36894"/>
    <w:multiLevelType w:val="hybridMultilevel"/>
    <w:tmpl w:val="8AD0AF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8F731A"/>
    <w:multiLevelType w:val="hybridMultilevel"/>
    <w:tmpl w:val="E2464FE4"/>
    <w:lvl w:ilvl="0" w:tplc="49A49A9C">
      <w:start w:val="1"/>
      <w:numFmt w:val="decimal"/>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 w15:restartNumberingAfterBreak="0">
    <w:nsid w:val="44732921"/>
    <w:multiLevelType w:val="hybridMultilevel"/>
    <w:tmpl w:val="810662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8992241">
    <w:abstractNumId w:val="0"/>
  </w:num>
  <w:num w:numId="2" w16cid:durableId="200482129">
    <w:abstractNumId w:val="2"/>
  </w:num>
  <w:num w:numId="3" w16cid:durableId="1879510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E90"/>
    <w:rsid w:val="0000487B"/>
    <w:rsid w:val="00011512"/>
    <w:rsid w:val="00011EE9"/>
    <w:rsid w:val="000158D9"/>
    <w:rsid w:val="00033CAF"/>
    <w:rsid w:val="0005477C"/>
    <w:rsid w:val="00061BA3"/>
    <w:rsid w:val="00075544"/>
    <w:rsid w:val="00082F9E"/>
    <w:rsid w:val="00084A05"/>
    <w:rsid w:val="00087A60"/>
    <w:rsid w:val="000A2F4E"/>
    <w:rsid w:val="000B216D"/>
    <w:rsid w:val="000C092C"/>
    <w:rsid w:val="000C53D8"/>
    <w:rsid w:val="000C5C9B"/>
    <w:rsid w:val="000F7863"/>
    <w:rsid w:val="001063FC"/>
    <w:rsid w:val="0010693F"/>
    <w:rsid w:val="00114940"/>
    <w:rsid w:val="00117A30"/>
    <w:rsid w:val="00121890"/>
    <w:rsid w:val="00131329"/>
    <w:rsid w:val="00134F2F"/>
    <w:rsid w:val="001360FC"/>
    <w:rsid w:val="00136C42"/>
    <w:rsid w:val="00141E67"/>
    <w:rsid w:val="0015492A"/>
    <w:rsid w:val="00156CF4"/>
    <w:rsid w:val="00163AD8"/>
    <w:rsid w:val="001646D5"/>
    <w:rsid w:val="0016653F"/>
    <w:rsid w:val="001666F5"/>
    <w:rsid w:val="0017209D"/>
    <w:rsid w:val="00172CD1"/>
    <w:rsid w:val="00182FA4"/>
    <w:rsid w:val="00190324"/>
    <w:rsid w:val="001D5697"/>
    <w:rsid w:val="001D760D"/>
    <w:rsid w:val="001D7F73"/>
    <w:rsid w:val="001F12A7"/>
    <w:rsid w:val="00200934"/>
    <w:rsid w:val="00203DB8"/>
    <w:rsid w:val="00204517"/>
    <w:rsid w:val="002108AB"/>
    <w:rsid w:val="0021398F"/>
    <w:rsid w:val="00221FC0"/>
    <w:rsid w:val="00223C24"/>
    <w:rsid w:val="0023341D"/>
    <w:rsid w:val="0023782F"/>
    <w:rsid w:val="002541AA"/>
    <w:rsid w:val="00262975"/>
    <w:rsid w:val="0029088A"/>
    <w:rsid w:val="0029177A"/>
    <w:rsid w:val="002E0FF2"/>
    <w:rsid w:val="002E1AA5"/>
    <w:rsid w:val="002E1D6D"/>
    <w:rsid w:val="002E2D95"/>
    <w:rsid w:val="002E6DE6"/>
    <w:rsid w:val="002F7EF1"/>
    <w:rsid w:val="0031063F"/>
    <w:rsid w:val="00313DB4"/>
    <w:rsid w:val="00322F30"/>
    <w:rsid w:val="0033068D"/>
    <w:rsid w:val="003335F1"/>
    <w:rsid w:val="00337021"/>
    <w:rsid w:val="00337167"/>
    <w:rsid w:val="00354665"/>
    <w:rsid w:val="00367682"/>
    <w:rsid w:val="00375F8F"/>
    <w:rsid w:val="00392810"/>
    <w:rsid w:val="003E33BC"/>
    <w:rsid w:val="003F3C07"/>
    <w:rsid w:val="003F40FA"/>
    <w:rsid w:val="003F5B03"/>
    <w:rsid w:val="00420CDF"/>
    <w:rsid w:val="00422A20"/>
    <w:rsid w:val="00422FC5"/>
    <w:rsid w:val="0044027E"/>
    <w:rsid w:val="00443E95"/>
    <w:rsid w:val="004463F4"/>
    <w:rsid w:val="004A352C"/>
    <w:rsid w:val="004A69A1"/>
    <w:rsid w:val="004B1B7D"/>
    <w:rsid w:val="004C36F0"/>
    <w:rsid w:val="004E090F"/>
    <w:rsid w:val="004E2DFE"/>
    <w:rsid w:val="004F004A"/>
    <w:rsid w:val="00514770"/>
    <w:rsid w:val="00515166"/>
    <w:rsid w:val="00520F5A"/>
    <w:rsid w:val="00531013"/>
    <w:rsid w:val="0055178C"/>
    <w:rsid w:val="00553C37"/>
    <w:rsid w:val="005547B8"/>
    <w:rsid w:val="0058376B"/>
    <w:rsid w:val="0058434B"/>
    <w:rsid w:val="005D1058"/>
    <w:rsid w:val="005D6B6D"/>
    <w:rsid w:val="005F3745"/>
    <w:rsid w:val="00613AF0"/>
    <w:rsid w:val="00637D09"/>
    <w:rsid w:val="00642A1E"/>
    <w:rsid w:val="00653385"/>
    <w:rsid w:val="00660C3E"/>
    <w:rsid w:val="00675D6D"/>
    <w:rsid w:val="00677313"/>
    <w:rsid w:val="00690CFB"/>
    <w:rsid w:val="006915E0"/>
    <w:rsid w:val="00692706"/>
    <w:rsid w:val="006B4611"/>
    <w:rsid w:val="006C703A"/>
    <w:rsid w:val="006C7EC2"/>
    <w:rsid w:val="006E6394"/>
    <w:rsid w:val="006F5408"/>
    <w:rsid w:val="006F596C"/>
    <w:rsid w:val="00703B5A"/>
    <w:rsid w:val="007320D5"/>
    <w:rsid w:val="0074448D"/>
    <w:rsid w:val="00745F44"/>
    <w:rsid w:val="00747DE9"/>
    <w:rsid w:val="00756CEA"/>
    <w:rsid w:val="00797D7E"/>
    <w:rsid w:val="007A696A"/>
    <w:rsid w:val="007C3E90"/>
    <w:rsid w:val="007D7AF4"/>
    <w:rsid w:val="007F4F2C"/>
    <w:rsid w:val="00814530"/>
    <w:rsid w:val="00817188"/>
    <w:rsid w:val="00821666"/>
    <w:rsid w:val="00822808"/>
    <w:rsid w:val="0082673B"/>
    <w:rsid w:val="008361AF"/>
    <w:rsid w:val="00837B2D"/>
    <w:rsid w:val="00837C8F"/>
    <w:rsid w:val="00866089"/>
    <w:rsid w:val="00877CD1"/>
    <w:rsid w:val="008808B5"/>
    <w:rsid w:val="00885549"/>
    <w:rsid w:val="00885C4A"/>
    <w:rsid w:val="00886668"/>
    <w:rsid w:val="008961C1"/>
    <w:rsid w:val="008A2E76"/>
    <w:rsid w:val="008B1294"/>
    <w:rsid w:val="008B5989"/>
    <w:rsid w:val="008C0668"/>
    <w:rsid w:val="008C4AFB"/>
    <w:rsid w:val="008C4B97"/>
    <w:rsid w:val="008C6934"/>
    <w:rsid w:val="008F1CD8"/>
    <w:rsid w:val="008F2E25"/>
    <w:rsid w:val="008F69F3"/>
    <w:rsid w:val="0091053F"/>
    <w:rsid w:val="0091341B"/>
    <w:rsid w:val="00913F12"/>
    <w:rsid w:val="009173C6"/>
    <w:rsid w:val="00920D62"/>
    <w:rsid w:val="0092145F"/>
    <w:rsid w:val="00924FB9"/>
    <w:rsid w:val="00936E10"/>
    <w:rsid w:val="00941869"/>
    <w:rsid w:val="00945AA3"/>
    <w:rsid w:val="00947523"/>
    <w:rsid w:val="00962889"/>
    <w:rsid w:val="0097548D"/>
    <w:rsid w:val="00977FB1"/>
    <w:rsid w:val="00992FAE"/>
    <w:rsid w:val="009A4907"/>
    <w:rsid w:val="009C0D7C"/>
    <w:rsid w:val="009E4874"/>
    <w:rsid w:val="00A151D4"/>
    <w:rsid w:val="00A26344"/>
    <w:rsid w:val="00A30B9D"/>
    <w:rsid w:val="00A464D7"/>
    <w:rsid w:val="00A666E1"/>
    <w:rsid w:val="00A7184C"/>
    <w:rsid w:val="00A815D0"/>
    <w:rsid w:val="00A82908"/>
    <w:rsid w:val="00A86071"/>
    <w:rsid w:val="00AF148F"/>
    <w:rsid w:val="00AF5D3A"/>
    <w:rsid w:val="00B01D08"/>
    <w:rsid w:val="00B046E1"/>
    <w:rsid w:val="00B121A0"/>
    <w:rsid w:val="00B12348"/>
    <w:rsid w:val="00B237E2"/>
    <w:rsid w:val="00B3087C"/>
    <w:rsid w:val="00B31EE0"/>
    <w:rsid w:val="00B35276"/>
    <w:rsid w:val="00B70776"/>
    <w:rsid w:val="00B70EEB"/>
    <w:rsid w:val="00BA5591"/>
    <w:rsid w:val="00BA6150"/>
    <w:rsid w:val="00BB65BD"/>
    <w:rsid w:val="00BB6E91"/>
    <w:rsid w:val="00BF10A6"/>
    <w:rsid w:val="00BF2339"/>
    <w:rsid w:val="00C05B1F"/>
    <w:rsid w:val="00C127C8"/>
    <w:rsid w:val="00C32A96"/>
    <w:rsid w:val="00C411AA"/>
    <w:rsid w:val="00C50D99"/>
    <w:rsid w:val="00C512A6"/>
    <w:rsid w:val="00C6478A"/>
    <w:rsid w:val="00C71340"/>
    <w:rsid w:val="00C76E0A"/>
    <w:rsid w:val="00CB2AB4"/>
    <w:rsid w:val="00CB6EAC"/>
    <w:rsid w:val="00CE1BEE"/>
    <w:rsid w:val="00D05161"/>
    <w:rsid w:val="00D07542"/>
    <w:rsid w:val="00D5303B"/>
    <w:rsid w:val="00D67CBC"/>
    <w:rsid w:val="00D67D3E"/>
    <w:rsid w:val="00D72E94"/>
    <w:rsid w:val="00D84458"/>
    <w:rsid w:val="00D923E2"/>
    <w:rsid w:val="00D97F91"/>
    <w:rsid w:val="00DC0A33"/>
    <w:rsid w:val="00DD59E7"/>
    <w:rsid w:val="00DD5E90"/>
    <w:rsid w:val="00DE236F"/>
    <w:rsid w:val="00DE5FCD"/>
    <w:rsid w:val="00DF5695"/>
    <w:rsid w:val="00E00557"/>
    <w:rsid w:val="00E05921"/>
    <w:rsid w:val="00E22184"/>
    <w:rsid w:val="00E258ED"/>
    <w:rsid w:val="00E31D3C"/>
    <w:rsid w:val="00E5420B"/>
    <w:rsid w:val="00E61046"/>
    <w:rsid w:val="00E61B59"/>
    <w:rsid w:val="00EA4622"/>
    <w:rsid w:val="00EA7E76"/>
    <w:rsid w:val="00EB2C6A"/>
    <w:rsid w:val="00ED5671"/>
    <w:rsid w:val="00ED6FEE"/>
    <w:rsid w:val="00ED70A5"/>
    <w:rsid w:val="00ED7964"/>
    <w:rsid w:val="00EE6FC5"/>
    <w:rsid w:val="00EF2F19"/>
    <w:rsid w:val="00F1274F"/>
    <w:rsid w:val="00F248FE"/>
    <w:rsid w:val="00F27F86"/>
    <w:rsid w:val="00F43C10"/>
    <w:rsid w:val="00F51D8F"/>
    <w:rsid w:val="00F52287"/>
    <w:rsid w:val="00F6447C"/>
    <w:rsid w:val="00F84943"/>
    <w:rsid w:val="00F93FAB"/>
    <w:rsid w:val="00F979DA"/>
    <w:rsid w:val="00FB5533"/>
    <w:rsid w:val="00FD55CA"/>
    <w:rsid w:val="00FD71A0"/>
    <w:rsid w:val="00FE35E1"/>
    <w:rsid w:val="00FF3C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E70EC"/>
  <w15:chartTrackingRefBased/>
  <w15:docId w15:val="{A1CE93B4-5CC8-4E4C-983B-01CF1ADEA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15E0"/>
    <w:rPr>
      <w:lang w:eastAsia="en-US"/>
    </w:rPr>
  </w:style>
  <w:style w:type="paragraph" w:styleId="Heading1">
    <w:name w:val="heading 1"/>
    <w:basedOn w:val="Normal"/>
    <w:next w:val="Normal"/>
    <w:qFormat/>
    <w:rsid w:val="006915E0"/>
    <w:pPr>
      <w:keepNext/>
      <w:outlineLvl w:val="0"/>
    </w:pPr>
    <w:rPr>
      <w:b/>
      <w:kern w:val="28"/>
      <w:sz w:val="24"/>
    </w:rPr>
  </w:style>
  <w:style w:type="paragraph" w:styleId="Heading2">
    <w:name w:val="heading 2"/>
    <w:basedOn w:val="Normal"/>
    <w:next w:val="Normal"/>
    <w:qFormat/>
    <w:rsid w:val="006915E0"/>
    <w:pPr>
      <w:keepNext/>
      <w:outlineLvl w:val="1"/>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Affiliation"/>
    <w:qFormat/>
    <w:rsid w:val="006915E0"/>
    <w:pPr>
      <w:spacing w:before="240" w:after="60"/>
      <w:jc w:val="center"/>
      <w:outlineLvl w:val="0"/>
    </w:pPr>
    <w:rPr>
      <w:b/>
      <w:kern w:val="28"/>
      <w:sz w:val="28"/>
    </w:rPr>
  </w:style>
  <w:style w:type="paragraph" w:customStyle="1" w:styleId="AuthorAffiliation">
    <w:name w:val="Author/Affiliation"/>
    <w:basedOn w:val="Normal"/>
    <w:rsid w:val="006915E0"/>
    <w:pPr>
      <w:jc w:val="center"/>
    </w:pPr>
  </w:style>
  <w:style w:type="paragraph" w:customStyle="1" w:styleId="Abstract">
    <w:name w:val="Abstract"/>
    <w:basedOn w:val="Normal"/>
    <w:rsid w:val="006915E0"/>
    <w:pPr>
      <w:ind w:left="1080" w:right="1080"/>
    </w:pPr>
    <w:rPr>
      <w:sz w:val="18"/>
    </w:rPr>
  </w:style>
  <w:style w:type="character" w:styleId="Hyperlink">
    <w:name w:val="Hyperlink"/>
    <w:basedOn w:val="DefaultParagraphFont"/>
    <w:rsid w:val="00DD5E90"/>
    <w:rPr>
      <w:color w:val="467886" w:themeColor="hyperlink"/>
      <w:u w:val="single"/>
    </w:rPr>
  </w:style>
  <w:style w:type="character" w:styleId="UnresolvedMention">
    <w:name w:val="Unresolved Mention"/>
    <w:basedOn w:val="DefaultParagraphFont"/>
    <w:uiPriority w:val="99"/>
    <w:semiHidden/>
    <w:unhideWhenUsed/>
    <w:rsid w:val="00DD5E90"/>
    <w:rPr>
      <w:color w:val="605E5C"/>
      <w:shd w:val="clear" w:color="auto" w:fill="E1DFDD"/>
    </w:rPr>
  </w:style>
  <w:style w:type="paragraph" w:styleId="NormalWeb">
    <w:name w:val="Normal (Web)"/>
    <w:basedOn w:val="Normal"/>
    <w:uiPriority w:val="99"/>
    <w:unhideWhenUsed/>
    <w:rsid w:val="00FF3C3D"/>
    <w:pPr>
      <w:spacing w:before="100" w:beforeAutospacing="1" w:after="100" w:afterAutospacing="1"/>
    </w:pPr>
    <w:rPr>
      <w:sz w:val="24"/>
      <w:szCs w:val="24"/>
      <w:lang w:eastAsia="zh-CN"/>
    </w:rPr>
  </w:style>
  <w:style w:type="character" w:customStyle="1" w:styleId="accordion-tabbedtab-mobile">
    <w:name w:val="accordion-tabbed__tab-mobile"/>
    <w:basedOn w:val="DefaultParagraphFont"/>
    <w:rsid w:val="00FF3C3D"/>
  </w:style>
  <w:style w:type="character" w:styleId="FollowedHyperlink">
    <w:name w:val="FollowedHyperlink"/>
    <w:basedOn w:val="DefaultParagraphFont"/>
    <w:rsid w:val="00CB6EA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ngbo.chu@columbia.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teye@unr.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akuokomensah@unr.edu" TargetMode="External"/><Relationship Id="rId11" Type="http://schemas.openxmlformats.org/officeDocument/2006/relationships/hyperlink" Target="https://mitsloanedtech.mit.edu/ai/tools/writing/custom-gpts-at-mit-sloan-a-comprehensive-guide/" TargetMode="External"/><Relationship Id="rId5" Type="http://schemas.openxmlformats.org/officeDocument/2006/relationships/hyperlink" Target="mailto:liu@unr.edu" TargetMode="External"/><Relationship Id="rId10" Type="http://schemas.openxmlformats.org/officeDocument/2006/relationships/hyperlink" Target="https://doi.org/10.1007/s10648-020-09586-2" TargetMode="External"/><Relationship Id="rId4" Type="http://schemas.openxmlformats.org/officeDocument/2006/relationships/webSettings" Target="webSettings.xml"/><Relationship Id="rId9" Type="http://schemas.openxmlformats.org/officeDocument/2006/relationships/hyperlink" Target="https://doi.org/10.1007/s44217-025-00660-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tingc\Box\2025%20Fall\SITE%202026\Proceedings\site%20Proceeding%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site Proceeding template</Template>
  <TotalTime>1</TotalTime>
  <Pages>4</Pages>
  <Words>1635</Words>
  <Characters>9323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Li-Ting Chen</dc:creator>
  <cp:keywords/>
  <cp:lastModifiedBy>Li-Ting Chen</cp:lastModifiedBy>
  <cp:revision>2</cp:revision>
  <dcterms:created xsi:type="dcterms:W3CDTF">2026-02-12T18:24:00Z</dcterms:created>
  <dcterms:modified xsi:type="dcterms:W3CDTF">2026-02-12T18:24:00Z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b36c1e2b-d175-43da-a8fd-41e14931758a</vt:lpwstr>
  </property>
</Properties>
</file>